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E75369" w:rsidTr="00E7536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5</w:t>
            </w:r>
            <w:r w:rsidR="00BE380B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.0</w:t>
            </w: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E75369" w:rsidRDefault="00E75369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E75369" w:rsidTr="00E7536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9" w:rsidRDefault="00E75369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E75369" w:rsidRDefault="00E75369" w:rsidP="00E75369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p w:rsidR="00E75369" w:rsidRPr="009153B1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E75369" w:rsidRPr="009153B1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E75369" w:rsidRPr="00E75369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E75369">
        <w:rPr>
          <w:rFonts w:ascii="Verdana" w:hAnsi="Verdana"/>
          <w:b/>
          <w:color w:val="FFFFFF" w:themeColor="background1"/>
          <w:sz w:val="32"/>
          <w:lang w:val="bg-BG"/>
        </w:rPr>
        <w:t>ПЛАН-ПРОГРАМА</w:t>
      </w:r>
    </w:p>
    <w:p w:rsidR="00E75369" w:rsidRPr="00E75369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ЗА ИЗПЪЛНЕНИЕ НА ОБЛАСТНАТА ПОЛИТИКА ПО БДП </w:t>
      </w:r>
    </w:p>
    <w:p w:rsidR="00E75369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BB69A4" w:rsidRPr="00EF6C12" w:rsidRDefault="00BB69A4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E75369" w:rsidRDefault="00E75369" w:rsidP="00E81FC1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245"/>
      </w:tblGrid>
      <w:tr w:rsidR="00E81FC1" w:rsidTr="005C68B5">
        <w:tc>
          <w:tcPr>
            <w:tcW w:w="2405" w:type="dxa"/>
            <w:shd w:val="clear" w:color="auto" w:fill="FFD966" w:themeFill="accent4" w:themeFillTint="99"/>
          </w:tcPr>
          <w:p w:rsidR="00E81FC1" w:rsidRPr="00C218B3" w:rsidRDefault="00E81FC1" w:rsidP="00E81FC1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  <w:r w:rsidRPr="00C218B3"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  <w:t>ОБЛАСТ</w:t>
            </w:r>
          </w:p>
          <w:p w:rsidR="005C68B5" w:rsidRPr="00C218B3" w:rsidRDefault="005C68B5" w:rsidP="00E81FC1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E81FC1" w:rsidRPr="0099088D" w:rsidRDefault="00AB7EF9" w:rsidP="00E81FC1">
            <w:pPr>
              <w:ind w:right="-461"/>
              <w:rPr>
                <w:rFonts w:ascii="Verdana" w:hAnsi="Verdana"/>
                <w:b/>
                <w:i/>
                <w:color w:val="595959" w:themeColor="text1" w:themeTint="A6"/>
                <w:sz w:val="20"/>
                <w:szCs w:val="20"/>
                <w:lang w:val="bg-BG"/>
              </w:rPr>
            </w:pPr>
            <w:r w:rsidRPr="0099088D">
              <w:rPr>
                <w:rFonts w:ascii="Verdana" w:hAnsi="Verdana"/>
                <w:b/>
                <w:i/>
                <w:color w:val="595959" w:themeColor="text1" w:themeTint="A6"/>
                <w:sz w:val="20"/>
                <w:szCs w:val="20"/>
                <w:lang w:val="bg-BG"/>
              </w:rPr>
              <w:t>Добрич</w:t>
            </w:r>
          </w:p>
        </w:tc>
      </w:tr>
      <w:tr w:rsidR="00E81FC1" w:rsidTr="005C68B5">
        <w:trPr>
          <w:trHeight w:val="77"/>
        </w:trPr>
        <w:tc>
          <w:tcPr>
            <w:tcW w:w="2405" w:type="dxa"/>
            <w:shd w:val="clear" w:color="auto" w:fill="FFD966" w:themeFill="accent4" w:themeFillTint="99"/>
          </w:tcPr>
          <w:p w:rsidR="00E81FC1" w:rsidRPr="00C218B3" w:rsidRDefault="00E81FC1" w:rsidP="006B095D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  <w:r w:rsidRPr="00C218B3"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  <w:t>ГОДИНА</w:t>
            </w:r>
          </w:p>
          <w:p w:rsidR="005C68B5" w:rsidRPr="00C218B3" w:rsidRDefault="005C68B5" w:rsidP="006B095D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E81FC1" w:rsidRPr="0099088D" w:rsidRDefault="00AB7EF9" w:rsidP="006B095D">
            <w:pPr>
              <w:ind w:right="-461"/>
              <w:rPr>
                <w:rFonts w:ascii="Verdana" w:hAnsi="Verdana"/>
                <w:b/>
                <w:i/>
                <w:color w:val="595959" w:themeColor="text1" w:themeTint="A6"/>
                <w:sz w:val="20"/>
                <w:szCs w:val="20"/>
                <w:lang w:val="bg-BG"/>
              </w:rPr>
            </w:pPr>
            <w:r w:rsidRPr="0099088D">
              <w:rPr>
                <w:rFonts w:ascii="Verdana" w:hAnsi="Verdana"/>
                <w:b/>
                <w:i/>
                <w:color w:val="595959" w:themeColor="text1" w:themeTint="A6"/>
                <w:sz w:val="20"/>
                <w:szCs w:val="20"/>
                <w:lang w:val="bg-BG"/>
              </w:rPr>
              <w:t>2021г.</w:t>
            </w:r>
          </w:p>
        </w:tc>
      </w:tr>
    </w:tbl>
    <w:p w:rsidR="00E81FC1" w:rsidRDefault="00E81FC1" w:rsidP="006B095D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</w:pPr>
    </w:p>
    <w:p w:rsidR="000C4555" w:rsidRPr="00E75369" w:rsidRDefault="006B095D" w:rsidP="006B095D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</w:pPr>
      <w:r w:rsidRPr="00E75369"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  <w:t>УКАЗАНИЯ ЗА ПОПЪЛВАНЕ</w:t>
      </w:r>
      <w:r w:rsidR="000C4555" w:rsidRPr="00E75369"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  <w:t xml:space="preserve">: </w:t>
      </w:r>
    </w:p>
    <w:p w:rsidR="0042079B" w:rsidRPr="009D1F59" w:rsidRDefault="003A1458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ерки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те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в таблицата по-долу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произтичат от общия за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националната политика по БДП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План за действие 2021-2030 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г.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на национално ниво.</w:t>
      </w:r>
    </w:p>
    <w:p w:rsidR="000C4555" w:rsidRPr="009D1F59" w:rsidRDefault="000C4555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:rsidR="009D1F59" w:rsidRDefault="00063FC1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Мерките са предварително дефинирани, т.е. унифицирани, тъй като същите се отнасят до всички ОКБДП. </w:t>
      </w:r>
    </w:p>
    <w:p w:rsidR="009D1F59" w:rsidRPr="009D1F59" w:rsidRDefault="009D1F59" w:rsidP="009D1F59">
      <w:pPr>
        <w:pStyle w:val="a4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9D1F59" w:rsidRDefault="0092737A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Единствено на местата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, където е предвидено, мерките следва допълнително да се конкретизират - тези места са указани с многоточие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и са маркирани в жълт цвят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Т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ова се отнася за 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я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рк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а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4.18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</w:rPr>
        <w:t xml:space="preserve">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ОПУ и мерки 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4.31, 4.34, 4.36 и 4.37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</w:t>
      </w:r>
      <w:r w:rsidR="00A2566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бщините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:rsidR="009D1F59" w:rsidRPr="009D1F59" w:rsidRDefault="009D1F59" w:rsidP="009D1F59">
      <w:pPr>
        <w:pStyle w:val="a4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42079B" w:rsidRPr="009D1F59" w:rsidRDefault="000C455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ОКБДП може да разпише и допълнителни мерки по своя преценка, чието планиране и изпълнение счита за целесъобразно с оглед оптималното изпълнение на политиката по БДП на областно ниво.   </w:t>
      </w:r>
    </w:p>
    <w:p w:rsidR="000C4555" w:rsidRPr="009D1F59" w:rsidRDefault="000C4555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  </w:t>
      </w:r>
    </w:p>
    <w:p w:rsidR="000C4555" w:rsidRPr="009D1F59" w:rsidRDefault="000C455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 необходимост от включване на допълнителни мерки в областната План-програма, които не са понастоящем изрично предвидени и произтичат от актуализация на общия План за действие на национално ниво,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ДАБДП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ще уведоми ОКБДП своевременно за отразяване на мерките в годишната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областна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План-програма. 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FD6505" w:rsidRPr="009D1F59" w:rsidRDefault="000C455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План-програмата на областно ниво се разработва и изпълнява на годишна база.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38334A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Обръщаме внимание, че както конкретизираните мерки в полетата в жълто, така и всички останали предварително дефинирани мерки следва да бъдат изпълнявани, проследявани и отчитани.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E75369" w:rsidRPr="009D1F59" w:rsidRDefault="00955841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lastRenderedPageBreak/>
        <w:t xml:space="preserve">Общинските План-програми </w:t>
      </w:r>
      <w:r w:rsidR="0005572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(информацията от </w:t>
      </w:r>
      <w:r w:rsidR="00A2566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</w:t>
      </w:r>
      <w:r w:rsidR="0005572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бщините)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 и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нформацията </w:t>
      </w:r>
      <w:r w:rsidR="00B322A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от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ОПУ</w:t>
      </w:r>
      <w:r w:rsidR="00B322A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по мярка 4.18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се представят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секретариата на ОКБДП в срок до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ви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декември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годината, предхождаща плановата година, с цел включване на </w:t>
      </w:r>
      <w:r w:rsidR="0092737A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конкретиката по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мерките в единната областна План-програма.</w:t>
      </w:r>
    </w:p>
    <w:p w:rsidR="00E75369" w:rsidRPr="009D1F59" w:rsidRDefault="00E75369" w:rsidP="00E75369">
      <w:pPr>
        <w:pStyle w:val="a4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472060" w:rsidRPr="009D1F59" w:rsidRDefault="002F4117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Общинските План-програми се представят на ОКБДП по образец на ДАБДП –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приложение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образец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5.1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към обобщения план за действие 2021-2023 г.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а информацията от ОПУ се представя на ОКБДП по образец на ДАБДП –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приложение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образец 5.2 към обобщения план за действие 2021-2023 г. 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Секретариатът на ОКБДП своевременно организира и координира получаването на информацията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по двете приложения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в срок до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1ви декември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като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 нужда 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казва 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методическа подкрепа за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институциите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за попълване на информацията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0C4555" w:rsidRPr="009D1F59" w:rsidRDefault="000C455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база получените мерки, областната План-програма се съставя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в обобщен вид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от секретариата на ОКБДП, 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разглежда се и се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приема като проект на заседание на ОКБДП, след което Областн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а администрация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я представя в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ДАБДП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в срок до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0ти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декември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годината, предхождаща плановата година.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2D2658" w:rsidRPr="009D1F59" w:rsidRDefault="00FD650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План-програмата се изпраща от ОКБДП до ДАБДП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само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по електронен път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-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електронен адрес </w:t>
      </w:r>
      <w:hyperlink r:id="rId9" w:history="1">
        <w:r w:rsidR="002D2658" w:rsidRPr="009D1F59">
          <w:rPr>
            <w:rStyle w:val="a6"/>
            <w:rFonts w:ascii="Verdana" w:hAnsi="Verdana"/>
            <w:i/>
            <w:color w:val="595959" w:themeColor="text1" w:themeTint="A6"/>
            <w:sz w:val="20"/>
            <w:szCs w:val="20"/>
            <w:u w:val="none"/>
          </w:rPr>
          <w:t>mpetrova@sars.gov.bg</w:t>
        </w:r>
      </w:hyperlink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във формат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</w:rPr>
        <w:t xml:space="preserve">Word,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заедно с официално подписано и заведено с деловоден номер придружително писмо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A628D" w:rsidRPr="009D1F59" w:rsidRDefault="002D2658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Проектът на областна План-програма се преглежда от ДАБДП за съответствие с изискуемите форма и съдържание, както и за съответствие с държавната политика в областта на БДП. При необходимост от ревизия на План-програмата, ДАБДП дава съответните указания.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A628D" w:rsidRPr="009D1F59" w:rsidRDefault="002D2658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План-програма</w:t>
      </w:r>
      <w:r w:rsidR="00136862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та, в съответстващ вид,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помества на интернет страницата на ОКБДП</w:t>
      </w:r>
      <w:r w:rsidR="00136862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до 31 декември на годината, предхождаща плановата година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234918" w:rsidRPr="009D1F59" w:rsidRDefault="00234918" w:rsidP="00AE7266">
      <w:pPr>
        <w:pStyle w:val="a4"/>
        <w:numPr>
          <w:ilvl w:val="0"/>
          <w:numId w:val="15"/>
        </w:numPr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Изпълнението на мерките </w:t>
      </w:r>
      <w:r w:rsidR="00B71686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по областната План-програма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докладва</w:t>
      </w:r>
      <w:r w:rsidR="00A2566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текущо -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тримесечно (на ОКБДП на заседанията на ОКБДП) и годишно (в годишния областен доклад за изпълнение на политиката по БДП до ДАБДП).</w:t>
      </w:r>
    </w:p>
    <w:p w:rsidR="00F24173" w:rsidRPr="009D1F59" w:rsidRDefault="00F24173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P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tbl>
      <w:tblPr>
        <w:tblStyle w:val="TableGrid5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12"/>
        <w:gridCol w:w="1842"/>
        <w:gridCol w:w="1844"/>
        <w:gridCol w:w="2835"/>
        <w:gridCol w:w="2126"/>
      </w:tblGrid>
      <w:tr w:rsidR="000C4555" w:rsidRPr="000C4555" w:rsidTr="00AB6F37">
        <w:tc>
          <w:tcPr>
            <w:tcW w:w="5812" w:type="dxa"/>
            <w:shd w:val="clear" w:color="auto" w:fill="FFD966" w:themeFill="accent4" w:themeFillTint="99"/>
          </w:tcPr>
          <w:p w:rsidR="000C4555" w:rsidRPr="00432F9F" w:rsidRDefault="002D2658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i/>
                <w:color w:val="3B3838" w:themeColor="background2" w:themeShade="40"/>
                <w:sz w:val="20"/>
                <w:lang w:val="bg-BG"/>
              </w:rPr>
              <w:t xml:space="preserve"> </w:t>
            </w:r>
            <w:r w:rsidR="000C4555" w:rsidRPr="00432F9F">
              <w:rPr>
                <w:rFonts w:ascii="Verdana" w:hAnsi="Verdana"/>
                <w:b/>
                <w:i/>
                <w:color w:val="3B3838" w:themeColor="background2" w:themeShade="40"/>
                <w:sz w:val="20"/>
                <w:lang w:val="bg-BG"/>
              </w:rPr>
              <w:t xml:space="preserve"> </w:t>
            </w:r>
            <w:r w:rsidR="000C4555"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>Мярка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0C4555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Отговорна институция и срок </w:t>
            </w:r>
          </w:p>
          <w:p w:rsidR="00432F9F" w:rsidRPr="00432F9F" w:rsidRDefault="00432F9F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</w:p>
        </w:tc>
        <w:tc>
          <w:tcPr>
            <w:tcW w:w="1844" w:type="dxa"/>
            <w:shd w:val="clear" w:color="auto" w:fill="FFD966" w:themeFill="accent4" w:themeFillTint="99"/>
          </w:tcPr>
          <w:p w:rsidR="000C4555" w:rsidRPr="00432F9F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Финансов ресурс 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432F9F" w:rsidRDefault="000C4555" w:rsidP="008F7F51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>Ефект и индикатор</w:t>
            </w:r>
          </w:p>
          <w:p w:rsidR="000C4555" w:rsidRPr="00432F9F" w:rsidRDefault="000C4555" w:rsidP="008F7F51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за изпълнение 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32F9F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Източник </w:t>
            </w:r>
          </w:p>
          <w:p w:rsidR="00432F9F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на информация и контрол </w:t>
            </w:r>
          </w:p>
          <w:p w:rsidR="000C4555" w:rsidRPr="00432F9F" w:rsidRDefault="000C4555" w:rsidP="00432F9F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ТЕМАТИЧНО НАПРАВЛЕНИЕ 1: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6B095D" w:rsidRPr="000C4555" w:rsidTr="00AB6F37">
        <w:trPr>
          <w:trHeight w:val="2198"/>
        </w:trPr>
        <w:tc>
          <w:tcPr>
            <w:tcW w:w="5812" w:type="dxa"/>
            <w:shd w:val="clear" w:color="auto" w:fill="FFFFFF" w:themeFill="background1"/>
          </w:tcPr>
          <w:p w:rsidR="006B095D" w:rsidRPr="000C4555" w:rsidRDefault="006B095D" w:rsidP="002751D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 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Подготовка на мерки по БДП за целите на разработване на годишна областна план-програма по БДП; представянето им на секретариата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2751DA" w:rsidRDefault="002751D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</w:p>
          <w:p w:rsidR="006B095D" w:rsidRDefault="002751D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23024D" w:rsidRDefault="0023024D" w:rsidP="0023024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 ноември на годината, предхождаща плановата година</w:t>
            </w:r>
          </w:p>
          <w:p w:rsidR="006B095D" w:rsidRPr="000C4555" w:rsidRDefault="006B095D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6B095D" w:rsidRPr="000C4555" w:rsidRDefault="006B095D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6B095D" w:rsidRPr="000C4555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плановост на областната политика по БДП - </w:t>
            </w: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мерки по БДП</w:t>
            </w:r>
          </w:p>
          <w:p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мерки по БДП от отделните 1ленове на ОКБДП</w:t>
            </w: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и представени на секретариата на ОКБДП мерки</w:t>
            </w:r>
          </w:p>
        </w:tc>
      </w:tr>
      <w:tr w:rsidR="006B095D" w:rsidRPr="000C4555" w:rsidTr="00AB6F37">
        <w:tc>
          <w:tcPr>
            <w:tcW w:w="5812" w:type="dxa"/>
            <w:shd w:val="clear" w:color="auto" w:fill="FFFFFF" w:themeFill="background1"/>
          </w:tcPr>
          <w:p w:rsidR="006B095D" w:rsidRPr="000C4555" w:rsidRDefault="006B095D" w:rsidP="002751D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1.2 Систематизиране на мерките по БДП за плановата година, представени от членовете на ОКБДП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единна </w:t>
            </w:r>
            <w:proofErr w:type="spellStart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</w:t>
            </w:r>
            <w:proofErr w:type="spellEnd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</w:t>
            </w:r>
            <w:proofErr w:type="spellEnd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БДП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; представяне на План-програмата в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ДАБДП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6B095D" w:rsidRPr="000C4555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 декември на годината, предхождаща плановата година</w:t>
            </w: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6B095D" w:rsidRPr="000C4555" w:rsidRDefault="006F412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областна администрация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6B095D" w:rsidRPr="000C4555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плановост на областната политика по БДП - </w:t>
            </w: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мерки по БДП</w:t>
            </w:r>
          </w:p>
          <w:p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Систематизирани мерки по БДП от секретариата на ОКБДП</w:t>
            </w:r>
          </w:p>
          <w:p w:rsidR="00311769" w:rsidRPr="000C4555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Единна </w:t>
            </w:r>
            <w:proofErr w:type="spellStart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</w:t>
            </w:r>
            <w:proofErr w:type="spellEnd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</w:t>
            </w:r>
            <w:proofErr w:type="spellEnd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за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4E156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1.3 Поместване на </w:t>
            </w:r>
            <w:r w:rsidR="004E156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 План-програма по БДП на интернет страницата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 декември на годината, предхождаща плановата година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областна администрация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публичност на областната политика по БДП</w:t>
            </w:r>
          </w:p>
          <w:p w:rsidR="00546C4B" w:rsidRPr="000C4555" w:rsidRDefault="00546C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 областна План-програма по 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Интернет страницата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4E156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1.4 Изпълнение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 План-програма </w:t>
            </w:r>
            <w:r w:rsidR="004E156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Интегриране на политиката по БДП в дейността на институциите 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общинско и областно ниво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Изпълнена областна План-програма</w:t>
            </w: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C50844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D6111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1.5 </w:t>
            </w:r>
            <w:r w:rsidR="00D611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Провеждане на минимум 4 редовни заседания на ОКБДП и из</w:t>
            </w:r>
            <w:r w:rsidR="00D61119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пълнение </w:t>
            </w:r>
            <w:r w:rsidR="00D611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</w:t>
            </w:r>
            <w:r w:rsidR="00D61119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взетите решения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0C4555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политиката по БДП в дейността на институциите на общинско и областно ниво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мин. 4 редовни заседание на ОКБДП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зпълнение решения от заседания на ОКБДП</w:t>
            </w: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546C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1.6 Провеждане на обучения за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БДП, организирани от ДАБДП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0C4555" w:rsidP="005523A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Съгласно график на ДАБДП</w:t>
            </w:r>
          </w:p>
          <w:p w:rsidR="00715B92" w:rsidRPr="000C4555" w:rsidRDefault="00715B92" w:rsidP="005523A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Оптимизиране дейността на ОКБДП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роведени обучения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1.7 </w:t>
            </w:r>
            <w:r w:rsidR="000A01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Изпълнение на методически указания на ДАБДП във връзка с политиката по БДП на общинско ниво, в изпълнение на НСБДП и произтичащите от нея документи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Оптимизиране дейността на ОКБДП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 методически указания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Докладвани мерки на тримесечни заседания на 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ОКБДП</w:t>
            </w:r>
          </w:p>
          <w:p w:rsidR="00C50844" w:rsidRPr="000C4555" w:rsidRDefault="00C50844" w:rsidP="002349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1.8 Докладване на изпълнени мерки по БДП на тримесечна база на </w:t>
            </w:r>
            <w:r w:rsid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мин. 4 редовни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заседанията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0C4555" w:rsidRDefault="000C4555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тримесечие 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окладвана информация на заседания на ОКБДП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7842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E4B63" w:rsidRPr="000C4555" w:rsidRDefault="00BE4B63" w:rsidP="007842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1.9 Подготовка на информация за целите на годишен областен доклад по БДП на ОКБДП от членовете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E42691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 януари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годината, следваща отчетната година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одготвен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информация за целите на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годишен областен доклад по БДП 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1.10 Подготовка на обобщен годишен областен доклад по БДП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C50844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D6111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 февруари на годината, следваща отчетната година</w:t>
            </w:r>
          </w:p>
          <w:p w:rsidR="00C50844" w:rsidRPr="000C4555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одготвен годишен областен доклад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A01D8" w:rsidRPr="000C4555" w:rsidTr="00AB6F37">
        <w:tc>
          <w:tcPr>
            <w:tcW w:w="5812" w:type="dxa"/>
            <w:shd w:val="clear" w:color="auto" w:fill="FFFFFF" w:themeFill="background1"/>
          </w:tcPr>
          <w:p w:rsidR="000A01D8" w:rsidRPr="000C4555" w:rsidRDefault="000A01D8" w:rsidP="00546C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1.11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Наблюдение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оценка на изпълнението на политиката по 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Председател на 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ОКБДП </w:t>
            </w:r>
          </w:p>
          <w:p w:rsidR="000A01D8" w:rsidRP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P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0A01D8" w:rsidRPr="000C4555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A01D8" w:rsidRPr="000C4555" w:rsidRDefault="000A01D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A01D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Предприемане на </w:t>
            </w: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корективни</w:t>
            </w:r>
            <w:proofErr w:type="spellEnd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действия за подобряване изпълнението на политиката    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Предприети </w:t>
            </w: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корективни</w:t>
            </w:r>
            <w:proofErr w:type="spellEnd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мерки</w:t>
            </w:r>
            <w:r w:rsid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  </w:t>
            </w:r>
          </w:p>
        </w:tc>
        <w:tc>
          <w:tcPr>
            <w:tcW w:w="2126" w:type="dxa"/>
            <w:shd w:val="clear" w:color="auto" w:fill="FFFFFF" w:themeFill="background1"/>
          </w:tcPr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и взети решения на тримесечни заседания на ОКБДП</w:t>
            </w: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0A01D8" w:rsidRPr="000C4555" w:rsidRDefault="000A01D8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220CA" w:rsidRPr="000C4555" w:rsidTr="00AB6F37">
        <w:tc>
          <w:tcPr>
            <w:tcW w:w="5812" w:type="dxa"/>
            <w:shd w:val="clear" w:color="auto" w:fill="FFFFFF" w:themeFill="background1"/>
          </w:tcPr>
          <w:p w:rsidR="00D220CA" w:rsidRDefault="00D220CA" w:rsidP="00E6076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1.12 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Приоритетно предвиждане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 бюджетиране 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от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членовете на ОКБДП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мерки по БДП </w:t>
            </w:r>
          </w:p>
          <w:p w:rsidR="00E60765" w:rsidRDefault="00E60765" w:rsidP="00E6076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D220CA" w:rsidRDefault="00D220CA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D220CA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D220CA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Обезпеченост на политиката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Предвидени и </w:t>
            </w: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бюджетирани</w:t>
            </w:r>
            <w:proofErr w:type="spellEnd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мерки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Годишни бюджетни разчети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и взети решения на тримесечни заседания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D220CA" w:rsidRPr="000A01D8" w:rsidRDefault="00D220CA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7F45E6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1.13</w:t>
            </w:r>
            <w:r>
              <w:t xml:space="preserve"> </w:t>
            </w:r>
            <w:r w:rsidR="00546C4B"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Повишаване капацитета на </w:t>
            </w:r>
            <w:r w:rsidR="007F45E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компетентните органи</w:t>
            </w:r>
            <w:r w:rsidR="00546C4B"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управление, координация и контрол при настъпило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546C4B" w:rsidRDefault="00546C4B" w:rsidP="00546C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Подобрено взаимодействие между отделните спасителни служби при </w:t>
            </w: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ПТП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Създаване на капацитет за оценка на способностите за управление на риска при ПТП или усложнена пътна обстановка, чрез използване на подходящи ресурси, обучение и тренировка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Обезпечаване на кризисния мениджмънт за справяне с последствията от настъпило ПТП или усложнена пътна обстановка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Управление на информационния поток вътре в органите за управление и към обществеността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Оценка на риска 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на: социалните последствия (загинали, пострадали, потенциално засегнати хора); материалните щети (последици на инфраструктурата); прекъсването на доставки на основни стоки/услуги; икономическите загуби и последствията за околната среда</w:t>
            </w:r>
          </w:p>
          <w:p w:rsidR="00E6076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1.14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Провеждане на обществени консултации по важни теми в областта на БДП, насочени към установяване и отчитане на становищата на заинтересованите страни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 гражданското общество</w:t>
            </w:r>
          </w:p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Публичност и прозрачност на областната политика по БДП</w:t>
            </w: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обществени консултации</w:t>
            </w: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Обсъдени становища на заинтересованите страни извън изпълнителната власт и нейната администрация</w:t>
            </w:r>
          </w:p>
          <w:p w:rsidR="00311769" w:rsidRPr="00E60765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proofErr w:type="spellStart"/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Кореспонден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-</w:t>
            </w: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ция</w:t>
            </w:r>
            <w:proofErr w:type="spellEnd"/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Становища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proofErr w:type="spellStart"/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Съгласувателни</w:t>
            </w:r>
            <w:proofErr w:type="spellEnd"/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 таблици</w:t>
            </w: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1.15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Подобряване на административния ресурс на органите на </w:t>
            </w:r>
            <w:r w:rsidR="0099386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компетентните органи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управление на политиката по БДП</w:t>
            </w:r>
          </w:p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Ефективно формиране на политиката в областта на БДП като 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Усъвършенстване на аналитична база за работа с данни, разработване на документи, извършване на разчети за разходи, оценка на ефекта от предприети мерки, др.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Въведени оптимизации в работните процеси в администрациите, изпълняващи политиката по 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Вътрешни процедури и правила</w:t>
            </w: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1.16 Обезпечаване на ОКБДП с необходимия човешки и технически ресурс за координация на областната политика по БДП</w:t>
            </w:r>
          </w:p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Ресурсно обезпечен персонал за координация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областната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политика по БДП</w:t>
            </w: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E60765" w:rsidRDefault="00311769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Сключени договори/издадени заповеди</w:t>
            </w:r>
          </w:p>
        </w:tc>
        <w:tc>
          <w:tcPr>
            <w:tcW w:w="2126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Заповеди за определяне на служители, отговорни за координацията на политиката по БДП на областно ниво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2: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СОЦИАЛНО-ОТГОВОРНОТО ПОВЕДЕНИЕ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: УЧЕНЕ ПРЕЗ ЦЕЛИЯ ЖИВОТ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  <w:p w:rsidR="00C4273C" w:rsidRDefault="00C4273C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  <w:p w:rsidR="00C4273C" w:rsidRDefault="00C4273C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  <w:p w:rsidR="00C4273C" w:rsidRDefault="00C4273C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  <w:p w:rsidR="00C4273C" w:rsidRDefault="00C4273C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  <w:p w:rsidR="00C4273C" w:rsidRDefault="00C4273C" w:rsidP="00C4273C">
            <w:pPr>
              <w:spacing w:before="80" w:after="80"/>
              <w:ind w:right="34"/>
              <w:jc w:val="both"/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</w:pPr>
          </w:p>
          <w:p w:rsidR="00C4273C" w:rsidRDefault="00C4273C" w:rsidP="00C4273C">
            <w:pPr>
              <w:spacing w:before="80" w:after="80"/>
              <w:ind w:right="34"/>
              <w:jc w:val="both"/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</w:pPr>
          </w:p>
          <w:p w:rsidR="00C4273C" w:rsidRPr="00C4273C" w:rsidRDefault="00C4273C" w:rsidP="00C4273C">
            <w:pPr>
              <w:spacing w:before="80" w:after="80"/>
              <w:ind w:right="34"/>
              <w:jc w:val="both"/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</w:pPr>
            <w:r w:rsidRPr="00C4273C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Провеждане на беседи и методични дейности  в учебните заведения на областта, включително и за родители на първокласници при оказано съдействие от учебните заведения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  <w:p w:rsidR="00C4273C" w:rsidRDefault="00C4273C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C4273C" w:rsidRDefault="00C4273C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C4273C" w:rsidRDefault="00C4273C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C4273C" w:rsidRDefault="00C4273C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C4273C" w:rsidRDefault="00C4273C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C4273C" w:rsidRDefault="00C4273C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C4273C" w:rsidRPr="00C4273C" w:rsidRDefault="00C4273C" w:rsidP="000C4555">
            <w:pPr>
              <w:spacing w:before="80" w:after="80"/>
              <w:ind w:right="34"/>
              <w:rPr>
                <w:rFonts w:ascii="Verdana" w:eastAsia="Calibri" w:hAnsi="Verdana" w:cs="Calibri"/>
                <w:b/>
                <w:bCs/>
                <w:color w:val="404040"/>
                <w:sz w:val="20"/>
                <w:szCs w:val="20"/>
                <w:lang w:val="bg-BG"/>
              </w:rPr>
            </w:pPr>
            <w:r w:rsidRPr="00C4273C">
              <w:rPr>
                <w:rFonts w:ascii="Verdana" w:eastAsia="Calibri" w:hAnsi="Verdana" w:cs="Calibri"/>
                <w:b/>
                <w:bCs/>
                <w:color w:val="404040"/>
                <w:sz w:val="20"/>
                <w:szCs w:val="20"/>
                <w:lang w:val="bg-BG"/>
              </w:rPr>
              <w:t>РЗИ</w:t>
            </w:r>
          </w:p>
          <w:p w:rsidR="00C4273C" w:rsidRPr="000C4555" w:rsidRDefault="00C4273C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C4273C">
              <w:rPr>
                <w:rFonts w:ascii="Verdana" w:eastAsia="Calibri" w:hAnsi="Verdana" w:cs="Calibri"/>
                <w:b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институциите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Подобрено управление на дейностите за възпитание и обучение на децата и учениците по БДП; Подготвени деца и ученици в областта на БДП </w:t>
            </w:r>
          </w:p>
          <w:p w:rsidR="00311769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Реализирани часове по БДП</w:t>
            </w:r>
          </w:p>
          <w:p w:rsidR="00C4273C" w:rsidRDefault="00C4273C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C4273C" w:rsidRDefault="00C4273C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C4273C" w:rsidRPr="00C4273C" w:rsidRDefault="00C4273C" w:rsidP="00C4273C">
            <w:pPr>
              <w:spacing w:before="80" w:after="80"/>
              <w:ind w:right="34"/>
              <w:rPr>
                <w:rFonts w:ascii="Verdana" w:eastAsia="Calibri" w:hAnsi="Verdana" w:cs="Calibri"/>
                <w:b/>
                <w:bCs/>
                <w:color w:val="404040"/>
                <w:sz w:val="20"/>
                <w:szCs w:val="20"/>
                <w:lang w:val="bg-BG"/>
              </w:rPr>
            </w:pPr>
            <w:r w:rsidRPr="00C4273C">
              <w:rPr>
                <w:rFonts w:ascii="Verdana" w:eastAsia="Calibri" w:hAnsi="Verdana" w:cs="Calibri"/>
                <w:b/>
                <w:bCs/>
                <w:color w:val="404040"/>
                <w:sz w:val="20"/>
                <w:szCs w:val="20"/>
                <w:lang w:val="bg-BG"/>
              </w:rPr>
              <w:t>Повишена информираност,</w:t>
            </w:r>
            <w:r>
              <w:rPr>
                <w:rFonts w:ascii="Verdana" w:eastAsia="Calibri" w:hAnsi="Verdana" w:cs="Calibri"/>
                <w:b/>
                <w:bCs/>
                <w:color w:val="404040"/>
                <w:sz w:val="20"/>
                <w:szCs w:val="20"/>
                <w:lang w:val="bg-BG"/>
              </w:rPr>
              <w:t xml:space="preserve"> </w:t>
            </w:r>
            <w:r w:rsidRPr="00C4273C">
              <w:rPr>
                <w:rFonts w:ascii="Verdana" w:eastAsia="Calibri" w:hAnsi="Verdana" w:cs="Calibri"/>
                <w:b/>
                <w:bCs/>
                <w:color w:val="404040"/>
                <w:sz w:val="20"/>
                <w:szCs w:val="20"/>
                <w:lang w:val="bg-BG"/>
              </w:rPr>
              <w:t xml:space="preserve">обсъждане поведението на </w:t>
            </w:r>
            <w:r w:rsidRPr="00C4273C">
              <w:rPr>
                <w:rFonts w:ascii="Verdana" w:eastAsia="Calibri" w:hAnsi="Verdana" w:cs="Calibri"/>
                <w:b/>
                <w:bCs/>
                <w:color w:val="404040"/>
                <w:sz w:val="20"/>
                <w:szCs w:val="20"/>
                <w:lang w:val="bg-BG"/>
              </w:rPr>
              <w:lastRenderedPageBreak/>
              <w:t>участниците в пътното движение,</w:t>
            </w:r>
          </w:p>
          <w:p w:rsidR="00C4273C" w:rsidRPr="000C4555" w:rsidRDefault="00C4273C" w:rsidP="00C4273C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C4273C">
              <w:rPr>
                <w:rFonts w:ascii="Verdana" w:eastAsia="Calibri" w:hAnsi="Verdana" w:cs="Calibri"/>
                <w:b/>
                <w:bCs/>
                <w:color w:val="404040"/>
                <w:sz w:val="20"/>
                <w:szCs w:val="20"/>
                <w:lang w:val="bg-BG"/>
              </w:rPr>
              <w:t>повишаване мотивацията на хората за спазване на правилата за движение, с цел опазване живота и здравето на подрастващите в пътното движение.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4273C" w:rsidRDefault="00C4273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4273C" w:rsidRDefault="00C4273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4273C" w:rsidRDefault="00C4273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4273C" w:rsidRPr="00CA6994" w:rsidRDefault="00CA6994" w:rsidP="00CA6994">
            <w:pPr>
              <w:spacing w:before="80" w:after="80"/>
              <w:ind w:right="34"/>
              <w:rPr>
                <w:rFonts w:ascii="Verdana" w:eastAsia="Calibri" w:hAnsi="Verdana" w:cs="Calibri"/>
                <w:b/>
                <w:bCs/>
                <w:color w:val="404040"/>
                <w:sz w:val="20"/>
                <w:szCs w:val="20"/>
                <w:lang w:val="bg-BG"/>
              </w:rPr>
            </w:pPr>
            <w:r w:rsidRPr="00CA6994">
              <w:rPr>
                <w:rFonts w:ascii="Verdana" w:eastAsia="Calibri" w:hAnsi="Verdana" w:cs="Calibri"/>
                <w:b/>
                <w:bCs/>
                <w:color w:val="404040"/>
                <w:sz w:val="20"/>
                <w:szCs w:val="20"/>
                <w:lang w:val="bg-BG"/>
              </w:rPr>
              <w:t>Изготвен годишен доклад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720C2C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2.2 Организиране и провеждане на извънкласни инициативи 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 БДП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деца и ученици в системата</w:t>
            </w:r>
            <w:r w:rsidRPr="000C455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</w:p>
          <w:p w:rsidR="000C4555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ООАА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Подобрена безопасност на пътуванията с деца</w:t>
            </w:r>
          </w:p>
          <w:p w:rsidR="00311769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за повишаване на безопасността на този вид превоз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2.4 </w:t>
            </w:r>
            <w:r w:rsidR="00E60765" w:rsidRPr="00E6076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Провеждане на кампании в областта на БДП, насочени към деца и ученици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</w:p>
          <w:p w:rsidR="000C4555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кампании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784205" w:rsidRPr="000C4555" w:rsidRDefault="000C4555" w:rsidP="0078420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2.5 Мерки на училищните комисии в развитието на средата за обучение по БДП и прилежащата пътна 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lastRenderedPageBreak/>
              <w:t xml:space="preserve">инфраструктура, и организация на движението в непосредствена близост до училището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Училищни комисии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Засилена роля на училищните комисии по БДП</w:t>
            </w:r>
          </w:p>
          <w:p w:rsidR="00311769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Изпълнени мерки на училищните комисии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6F61C9" w:rsidRPr="000C4555" w:rsidRDefault="000C4555" w:rsidP="006F61C9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993861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2.6 </w:t>
            </w:r>
            <w:r w:rsidR="00E60765"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Организиране и провеждане на превантивни кампании за водачите на ППС с акцент върху превишената/несъобразена скорост, шофирането след употреба на алкохол, наркотични вещества и техните аналози, ползване на предпазни средства, техническата изправност на МПС, поведение на участниците в движението при преминаване на автомобил със специален режим на движение, др.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</w:t>
            </w:r>
            <w:r w:rsidRPr="000C4555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:rsidR="00311769" w:rsidRPr="000C4555" w:rsidRDefault="00311769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1769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превантивни кампании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720C2C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2.7 Специализирани мерки за рискови групи водачи: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млади водачи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водачи с регистрирани нарушения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водачи </w:t>
            </w:r>
            <w:r w:rsidR="00763E1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възраст </w:t>
            </w:r>
            <w:r w:rsidR="00A24A3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над 65 г.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водачи, попадащи в рискови групи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мерки за рискови категории водачи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20C2C" w:rsidRPr="000C4555" w:rsidRDefault="00720C2C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2.8 Актуализация на знанията на водачите на МПС във връзка с настъпили промени в законодателството и др.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92737A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мерки за актуализация на знанията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6F61C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F61C9" w:rsidRDefault="000C4555" w:rsidP="006F61C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6F61C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2.9 </w:t>
            </w:r>
            <w:r w:rsidR="00E947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ровеждане на </w:t>
            </w:r>
            <w:r w:rsidR="00E947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единна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целенасочена комуникационна и медийна политика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Публичност на политиката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  <w:p w:rsidR="006F61C9" w:rsidRPr="000C4555" w:rsidRDefault="006F61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2.10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Разработване и изпълнение на тематични програми за информираност на отделните целеви групи от населението; организиране и провеждане на национални, регионални и местни инициативи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F61C9" w:rsidRDefault="000C4555" w:rsidP="006F61C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E4B63" w:rsidRPr="000C4555" w:rsidRDefault="00BE4B63" w:rsidP="006F61C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2.11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Отбелязване на 29 юни – денят на безопасността на движение по пътищата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2.12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Отбелязване на Европейската седмица на мобилността, 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0C4555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2.13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0C4555" w:rsidRPr="000C4555" w:rsidRDefault="000C4555" w:rsidP="000C4555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Подобряване на организационната култура в контекста на БДП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Приложени мерки по системата от мерки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34918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955841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lastRenderedPageBreak/>
              <w:t>ТЕМАТИЧНО НАПРАВЛЕНИЕ 3: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КОНТРОЛ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: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ЕФЕКТИВЕН И 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ПРЕВАНТИВЕН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3.</w:t>
            </w:r>
            <w:r w:rsidR="007A1A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DD06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Провеждане на обучения на тема реакция при настъпило ПТП и оказване на първа помощ на пострадали; оборудване на </w:t>
            </w:r>
            <w:r w:rsidR="00763E1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автомобилите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пакети за оказване на първа помощ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260C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  <w:r w:rsid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</w:t>
            </w:r>
            <w:r w:rsidR="00260CE5">
              <w:rPr>
                <w:lang w:val="bg-BG"/>
              </w:rPr>
              <w:t>Ф</w:t>
            </w:r>
            <w:r w:rsidR="00260CE5" w:rsidRP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онд 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Повишена ефективност на контролната дейност </w:t>
            </w:r>
          </w:p>
          <w:p w:rsidR="00311769" w:rsidRDefault="00311769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31176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обучения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4C3AFF" w:rsidRPr="000C4555" w:rsidRDefault="004C3AFF" w:rsidP="00BE4B6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3.</w:t>
            </w:r>
            <w:r w:rsidR="007A1A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DD06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Анализ на травматизма по места и часови интервали с цел засилване на контролната дейност в определени участъци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Повишена ефективност на контролната дейност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Извършен анализ</w:t>
            </w:r>
          </w:p>
        </w:tc>
        <w:tc>
          <w:tcPr>
            <w:tcW w:w="2126" w:type="dxa"/>
            <w:shd w:val="clear" w:color="auto" w:fill="FFFFFF" w:themeFill="background1"/>
          </w:tcPr>
          <w:p w:rsidR="004C3AFF" w:rsidRPr="000C4555" w:rsidRDefault="004C3AFF" w:rsidP="004C3A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4C3AFF" w:rsidRDefault="004C3AFF" w:rsidP="004C3A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C3AFF" w:rsidRDefault="004C3AFF" w:rsidP="004C3A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BE4B63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="007A1A2B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3</w:t>
            </w:r>
            <w:r w:rsidR="00DD061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Подобряване информираността на широката общественост за резултатите от контролната и аналитичната дейност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  <w:r w:rsid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/Фонд 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Повишена ефективност на контролната дейност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за информираност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784205" w:rsidRDefault="00BE4B63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="007A1A2B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4</w:t>
            </w:r>
            <w:r w:rsidR="00DD061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Провеждане на специализирани операции след направен анализ на пътнотранспортната обстановка</w:t>
            </w:r>
          </w:p>
          <w:p w:rsidR="000C4555" w:rsidRPr="000C4555" w:rsidRDefault="000C4555" w:rsidP="00720C2C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Повишена ефективност на контролната дейност </w:t>
            </w:r>
          </w:p>
          <w:p w:rsidR="00311769" w:rsidRDefault="00311769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31176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операции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20C2C" w:rsidRDefault="000C4555" w:rsidP="004223D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4223D7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4: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ЩАДЯЩА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ПЪТНА ИНФРАСТРУКТУРА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4.1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републикански пътища, разработена от АПИ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Оптимизация на управлението на републиканската пътна инфраструктура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Разработената методика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общински пътища и улици, разработена от ДАБДП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Оптимизация на управлението на общинската и улична пътна инфраструктура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Разработената методика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FC11BA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4.3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и взаимодействие между стопаните на пътища </w:t>
            </w:r>
            <w:r w:rsidR="00FC11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(общини и ОПУ) с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ОДМВР, с цел съвместни действия по подобряване безопасността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Pr="000C4555" w:rsidRDefault="00FC11BA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</w:t>
            </w:r>
            <w:r w:rsidR="00287F9C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МВР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287F9C" w:rsidRPr="000C4555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Обезпечаване координацията на съвместните действия  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Извършени координационни действия </w:t>
            </w: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Доклади от съвместни обходи и огледи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Default="00287F9C" w:rsidP="006B4A7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0B0CC6" w:rsidRPr="000C4555" w:rsidRDefault="000B0CC6" w:rsidP="006B4A7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E86259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4.4. </w:t>
            </w:r>
            <w:r w:rsidR="006B095D" w:rsidRPr="006B095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Предоставяне на данни от </w:t>
            </w:r>
            <w:r w:rsid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6B095D" w:rsidRPr="006B095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 за поддържане на ГИС-базиран масив от информация, свързана с общинската и улична пътна мрежа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Pr="000C4555" w:rsidRDefault="001B6355" w:rsidP="001B63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Към датата на представяне на </w:t>
            </w: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 xml:space="preserve">годишния областен доклад за БДП   </w:t>
            </w:r>
          </w:p>
        </w:tc>
        <w:tc>
          <w:tcPr>
            <w:tcW w:w="1844" w:type="dxa"/>
            <w:shd w:val="clear" w:color="auto" w:fill="FFFFFF" w:themeFill="background1"/>
          </w:tcPr>
          <w:p w:rsidR="00287F9C" w:rsidRPr="000C4555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Функциониращ ГИС-базиран масив от информация с необходимите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функционални характеристики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Предоставена от общината информация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ГИС база данни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Областен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287F9C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4.5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Докладване и анализ на информация, свързана с пътната безопасност, на заседанията на ОКБДП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Минимум четири пъти годишно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287F9C" w:rsidRPr="00287F9C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Информационно обезпечаване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Докладвана информация по образец</w:t>
            </w: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287F9C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4.6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287F9C" w:rsidRPr="00287F9C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Подобряване на пътната безопасност в критичните участъци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Изпълнени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Информиране на водачите за пътни участъци с висока концентрация на ПТП</w:t>
            </w:r>
            <w:r w:rsidR="00312B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чрез използване на комуникационни канали и средства за визуализация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312B18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МВР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информираността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за информация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8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312B18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Изпълнение на насоките на Европейската комисия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312B18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за разработване и прилагане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на планове за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lastRenderedPageBreak/>
              <w:t>устойчива градска мобилност с приоритет в областните градове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Общини 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2021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Общините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Систематизиране на приоритетите и мерките,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свързани с подобряване на градската мобилност 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азработени планове за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устойчива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градска мобилност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E4B63" w:rsidRPr="000C4555" w:rsidRDefault="000C4555" w:rsidP="00A2566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процедури за управление на пътната безопасност в границите на населените места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процедури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A7041A" w:rsidRPr="00A7041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Изпълнение/актуализация на генерални планове за организация на движението в населените места (съгласно Наредба № 1 от 17 януари 2001 г. за организиране на движението по пътищата, издадена от министъра на регионалното развитие и благоустройството)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Изпълнени/актуализирани генерални планове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ефективен контрол при управление на договорите за проектиране и строителство, и поддържане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администриране на договорите за проектиране и строителство, и поддържане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мерки за контрол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720C2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научните изследвания и добрите практики в областта на пътната безопасност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ролята на експертизата и доказалите се управленски/технически решения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добри практики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2349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2349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13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Бюджетиране на приоритетни мерки за развитие на пътната инфраструктура в годишните бюджетни разчети на АПИ и 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3B6386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Бюджетна осигуреност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Бюджетирани</w:t>
            </w:r>
            <w:proofErr w:type="spellEnd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приоритетни мерки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Годишни бюджетни разчети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3E56BD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4.14 </w:t>
            </w:r>
            <w:r w:rsidR="005073D9" w:rsidRPr="00D179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Извършване на цялостна оценка на транспортно-експлоатационното състояние на пътната мрежа като база за подготовка на </w:t>
            </w:r>
            <w:r w:rsidR="005073D9" w:rsidRPr="00D179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инвестиционната програма в частта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0C4555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0C4555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цялостна информация относно състоянието на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пътната мрежа </w:t>
            </w:r>
            <w:r w:rsidR="00867E9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територията на областта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Извършена цялостна оценка</w:t>
            </w:r>
          </w:p>
          <w:p w:rsidR="00B818FF" w:rsidRPr="000C4555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4.15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Засилване на контрола по изпълнението на договорите за пътно поддържане през зимния сезон (ноември-март)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B818FF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качеството на пътното поддържане чрез повишаване на контрола от страна на стопаните на пътя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Предприети мерки за осъществяване на контрол по договорите за пътно поддържане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4.16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между стопаните на пътища общините и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 във връзка с планиране и изпълнение на мерките за развитие на републиканската пътна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B818FF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Координационно взаимодействие</w:t>
            </w:r>
          </w:p>
          <w:p w:rsidR="00311769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B818FF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координационни мероприятия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Годишни бюджетни разчети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F0324E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4.17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огледи на състоянието на пътната инфраструктура, съвместно преди настъпване на летния сезон, началото на учебната година</w:t>
            </w:r>
            <w:r w:rsidR="00F0324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преди началото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</w:t>
            </w:r>
            <w:r w:rsidR="00F0324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след края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зимния сезон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B818FF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311769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Координация и взаимодействие на институциите</w:t>
            </w:r>
          </w:p>
          <w:p w:rsidR="00311769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B818FF" w:rsidRDefault="00311769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огледи</w:t>
            </w: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Общински и Областен </w:t>
            </w: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0C4555" w:rsidRPr="000C4555" w:rsidTr="00ED460F">
        <w:tc>
          <w:tcPr>
            <w:tcW w:w="5812" w:type="dxa"/>
            <w:shd w:val="clear" w:color="auto" w:fill="FFFF00"/>
          </w:tcPr>
          <w:p w:rsidR="000C4555" w:rsidRPr="00234918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</w:t>
            </w:r>
            <w:r w:rsidR="00B818FF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8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Проектиране и строителство на участъци от републиканск</w:t>
            </w:r>
            <w:r w:rsidR="00E0294B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ите пътища </w:t>
            </w:r>
          </w:p>
          <w:p w:rsidR="005F26BF" w:rsidRPr="00234918" w:rsidRDefault="005F26BF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/моля попълнете конкретните планирани </w:t>
            </w:r>
            <w:r w:rsidR="00720C2C"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обекти</w:t>
            </w:r>
            <w:r w:rsidR="00F0324E"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/</w:t>
            </w:r>
          </w:p>
        </w:tc>
        <w:tc>
          <w:tcPr>
            <w:tcW w:w="1842" w:type="dxa"/>
            <w:shd w:val="clear" w:color="auto" w:fill="FFFF00"/>
          </w:tcPr>
          <w:p w:rsidR="000C4555" w:rsidRPr="00234918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234918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00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техническото състояние на пътната инфраструктура в посока безопасността й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Извършено проектиране/СМР</w:t>
            </w:r>
          </w:p>
        </w:tc>
        <w:tc>
          <w:tcPr>
            <w:tcW w:w="2126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F2AC4" w:rsidRPr="000C4555" w:rsidTr="001F2976">
        <w:tc>
          <w:tcPr>
            <w:tcW w:w="5812" w:type="dxa"/>
            <w:shd w:val="clear" w:color="auto" w:fill="FFFF00"/>
          </w:tcPr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Обект: </w:t>
            </w:r>
            <w:r w:rsidRPr="001005C2">
              <w:rPr>
                <w:rFonts w:ascii="Verdana" w:hAnsi="Verdana"/>
                <w:b/>
                <w:sz w:val="20"/>
                <w:szCs w:val="20"/>
                <w:lang w:val="bg-BG"/>
              </w:rPr>
              <w:t>II-97 (Околовръстен път Добрич) от км. 3+030 до км. 7+543</w:t>
            </w:r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 – Програма за текущ ремонт и поддръжка за 2020 г.  Дължина 4,513 км. </w:t>
            </w:r>
          </w:p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005C2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005C2">
              <w:rPr>
                <w:rFonts w:ascii="Verdana" w:hAnsi="Verdana"/>
                <w:b/>
                <w:sz w:val="20"/>
                <w:szCs w:val="20"/>
                <w:lang w:val="bg-BG"/>
              </w:rPr>
              <w:t>Дейности:</w:t>
            </w:r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>Ландшафтно</w:t>
            </w:r>
            <w:proofErr w:type="spellEnd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 оформление, технологично </w:t>
            </w:r>
            <w:proofErr w:type="spellStart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>фрезоване</w:t>
            </w:r>
            <w:proofErr w:type="spellEnd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>, стабилизация на земната основа, изграждане на нова конструкция на пътя, полагане на асфалтови пластове, полагане на хоризонтална маркировка, ограничителни системи и монтаж на вертикална сигнализация.</w:t>
            </w:r>
          </w:p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005C2">
              <w:rPr>
                <w:rFonts w:ascii="Verdana" w:hAnsi="Verdana"/>
                <w:b/>
                <w:sz w:val="20"/>
                <w:szCs w:val="20"/>
                <w:lang w:val="bg-BG"/>
              </w:rPr>
              <w:t>Бюджет:</w:t>
            </w:r>
            <w:r w:rsidRPr="001005C2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 7 694 116,78 лв.</w:t>
            </w:r>
          </w:p>
        </w:tc>
      </w:tr>
      <w:tr w:rsidR="000F2AC4" w:rsidRPr="000C4555" w:rsidTr="001F2976">
        <w:tc>
          <w:tcPr>
            <w:tcW w:w="5812" w:type="dxa"/>
            <w:shd w:val="clear" w:color="auto" w:fill="FFFF00"/>
          </w:tcPr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Обект: </w:t>
            </w:r>
            <w:r w:rsidRPr="001005C2">
              <w:rPr>
                <w:rFonts w:ascii="Verdana" w:hAnsi="Verdana"/>
                <w:b/>
                <w:sz w:val="20"/>
                <w:szCs w:val="20"/>
                <w:lang w:val="bg-BG" w:eastAsia="bg-BG"/>
              </w:rPr>
              <w:t xml:space="preserve">Път III-901 </w:t>
            </w:r>
            <w:r w:rsidRPr="001005C2">
              <w:rPr>
                <w:rFonts w:ascii="Verdana" w:hAnsi="Verdana"/>
                <w:bCs/>
                <w:sz w:val="20"/>
                <w:szCs w:val="20"/>
                <w:lang w:val="bg-BG" w:eastAsia="bg-BG"/>
              </w:rPr>
              <w:t xml:space="preserve"> </w:t>
            </w:r>
            <w:r w:rsidRPr="001005C2">
              <w:rPr>
                <w:rFonts w:ascii="Verdana" w:hAnsi="Verdana"/>
                <w:b/>
                <w:sz w:val="20"/>
                <w:szCs w:val="20"/>
                <w:lang w:val="bg-BG" w:eastAsia="bg-BG"/>
              </w:rPr>
              <w:t xml:space="preserve">(Шабла - Фар Шабла - Тюленово - Камен бряг - Българево -Каварна) от км 33+050 до км 36+950. </w:t>
            </w:r>
            <w:r w:rsidRPr="001005C2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Дължина: 3.9 км. 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005C2">
              <w:rPr>
                <w:rFonts w:ascii="Verdana" w:hAnsi="Verdana"/>
                <w:b/>
                <w:sz w:val="20"/>
                <w:szCs w:val="20"/>
                <w:lang w:val="bg-BG"/>
              </w:rPr>
              <w:t>Дейности:</w:t>
            </w:r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>Ландшафтно</w:t>
            </w:r>
            <w:proofErr w:type="spellEnd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 оформление, технологично </w:t>
            </w:r>
            <w:proofErr w:type="spellStart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>фрезоване</w:t>
            </w:r>
            <w:proofErr w:type="spellEnd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>, стабилизация на земната основа, изграждане на нова конструкция на пътя, полагане на асфалтови пластове, полагане на хоризонтална маркировка, ограничителни системи и монтаж на вертикална сигнализация.</w:t>
            </w:r>
          </w:p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005C2">
              <w:rPr>
                <w:rFonts w:ascii="Verdana" w:hAnsi="Verdana"/>
                <w:b/>
                <w:sz w:val="20"/>
                <w:szCs w:val="20"/>
                <w:lang w:val="bg-BG"/>
              </w:rPr>
              <w:t>Бюджет:</w:t>
            </w:r>
            <w:r w:rsidRPr="001005C2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 5 170 701 лв. </w:t>
            </w:r>
          </w:p>
        </w:tc>
      </w:tr>
      <w:tr w:rsidR="000F2AC4" w:rsidRPr="000C4555" w:rsidTr="001F2976">
        <w:tc>
          <w:tcPr>
            <w:tcW w:w="5812" w:type="dxa"/>
            <w:shd w:val="clear" w:color="auto" w:fill="FFFF00"/>
          </w:tcPr>
          <w:p w:rsidR="000F2AC4" w:rsidRPr="001005C2" w:rsidRDefault="000F2AC4" w:rsidP="000F2AC4">
            <w:pPr>
              <w:jc w:val="both"/>
              <w:rPr>
                <w:rFonts w:ascii="Verdana" w:hAnsi="Verdana"/>
                <w:b/>
                <w:sz w:val="20"/>
                <w:szCs w:val="20"/>
                <w:lang w:val="bg-BG" w:eastAsia="bg-BG"/>
              </w:rPr>
            </w:pPr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Обект: </w:t>
            </w:r>
            <w:r w:rsidRPr="001005C2">
              <w:rPr>
                <w:rFonts w:ascii="Verdana" w:hAnsi="Verdana"/>
                <w:b/>
                <w:sz w:val="20"/>
                <w:szCs w:val="20"/>
                <w:lang w:val="bg-BG" w:eastAsia="bg-BG"/>
              </w:rPr>
              <w:t>Път III-293 /Добрич-Паскалево-Крушари-Северняк/ от км. 20+223 до км. 25+775</w:t>
            </w:r>
          </w:p>
          <w:p w:rsidR="000F2AC4" w:rsidRPr="001005C2" w:rsidRDefault="000F2AC4" w:rsidP="000F2AC4">
            <w:pPr>
              <w:pStyle w:val="a4"/>
              <w:ind w:left="0"/>
              <w:jc w:val="both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1005C2">
              <w:rPr>
                <w:rFonts w:ascii="Verdana" w:hAnsi="Verdana"/>
                <w:sz w:val="20"/>
                <w:szCs w:val="20"/>
                <w:lang w:val="bg-BG" w:eastAsia="bg-BG"/>
              </w:rPr>
              <w:t>Дължина: 5,552 км.</w:t>
            </w:r>
            <w:r w:rsidRPr="001005C2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</w:p>
          <w:p w:rsidR="000F2AC4" w:rsidRPr="001005C2" w:rsidRDefault="000F2AC4" w:rsidP="000F2AC4">
            <w:pPr>
              <w:tabs>
                <w:tab w:val="left" w:pos="709"/>
              </w:tabs>
              <w:adjustRightIn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005C2">
              <w:rPr>
                <w:rFonts w:ascii="Verdana" w:hAnsi="Verdana"/>
                <w:b/>
                <w:sz w:val="20"/>
                <w:szCs w:val="20"/>
                <w:lang w:val="bg-BG"/>
              </w:rPr>
              <w:t>Дейности:</w:t>
            </w:r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>Ландшафтно</w:t>
            </w:r>
            <w:proofErr w:type="spellEnd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 оформление, технологично </w:t>
            </w:r>
            <w:proofErr w:type="spellStart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>фрезоване</w:t>
            </w:r>
            <w:proofErr w:type="spellEnd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>, полагане на асфалтови пластове, полагане на хоризонтална маркировка, ограничителни системи и монтаж на вертикална сигнализация.</w:t>
            </w:r>
          </w:p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005C2">
              <w:rPr>
                <w:rFonts w:ascii="Verdana" w:hAnsi="Verdana"/>
                <w:b/>
                <w:sz w:val="20"/>
                <w:szCs w:val="20"/>
                <w:lang w:val="bg-BG"/>
              </w:rPr>
              <w:t>Бюджет:</w:t>
            </w:r>
            <w:r w:rsidRPr="001005C2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 2 590 936.19 лв. </w:t>
            </w:r>
          </w:p>
        </w:tc>
      </w:tr>
      <w:tr w:rsidR="000F2AC4" w:rsidRPr="000C4555" w:rsidTr="001F2976">
        <w:tc>
          <w:tcPr>
            <w:tcW w:w="5812" w:type="dxa"/>
            <w:shd w:val="clear" w:color="auto" w:fill="FFFF00"/>
          </w:tcPr>
          <w:p w:rsidR="000F2AC4" w:rsidRPr="001005C2" w:rsidRDefault="000F2AC4" w:rsidP="000F2AC4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Обект: </w:t>
            </w:r>
            <w:r w:rsidRPr="001005C2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Път II-29/Варна-Добрич-Кардам/ от км. 71+330 до км. 77+070 и от км.82+170 до км. 84+140 </w:t>
            </w:r>
          </w:p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>Дължина 7,110 км</w:t>
            </w:r>
            <w:r w:rsidRPr="001005C2">
              <w:rPr>
                <w:rFonts w:ascii="Verdana" w:hAnsi="Verdana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005C2">
              <w:rPr>
                <w:rFonts w:ascii="Verdana" w:hAnsi="Verdana"/>
                <w:b/>
                <w:sz w:val="20"/>
                <w:szCs w:val="20"/>
                <w:lang w:val="bg-BG"/>
              </w:rPr>
              <w:t>Дейности:</w:t>
            </w:r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>Ландшафтно</w:t>
            </w:r>
            <w:proofErr w:type="spellEnd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 оформление, технологично </w:t>
            </w:r>
            <w:proofErr w:type="spellStart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>фрезоване</w:t>
            </w:r>
            <w:proofErr w:type="spellEnd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>, полагане на асфалтови пластове, полагане на хоризонтална маркировка, ограничителни системи и монтаж на вертикална сигнализация.</w:t>
            </w:r>
          </w:p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005C2">
              <w:rPr>
                <w:rFonts w:ascii="Verdana" w:hAnsi="Verdana"/>
                <w:b/>
                <w:sz w:val="20"/>
                <w:szCs w:val="20"/>
                <w:lang w:val="bg-BG"/>
              </w:rPr>
              <w:t>Бюджет:</w:t>
            </w:r>
            <w:r w:rsidRPr="001005C2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 5 500 000 лв. индикативна стойност</w:t>
            </w:r>
          </w:p>
        </w:tc>
      </w:tr>
      <w:tr w:rsidR="000F2AC4" w:rsidRPr="000C4555" w:rsidTr="001F2976">
        <w:tc>
          <w:tcPr>
            <w:tcW w:w="5812" w:type="dxa"/>
            <w:shd w:val="clear" w:color="auto" w:fill="FFFF00"/>
          </w:tcPr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Обект: </w:t>
            </w:r>
            <w:r w:rsidRPr="001005C2">
              <w:rPr>
                <w:rFonts w:ascii="Verdana" w:hAnsi="Verdana"/>
                <w:b/>
                <w:sz w:val="20"/>
                <w:szCs w:val="20"/>
                <w:lang w:val="bg-BG"/>
              </w:rPr>
              <w:t>Път II-71/ Силистра-Карапелит-Добрич-Оброчище/ от км. 104+900 до км. 119+700</w:t>
            </w:r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  </w:t>
            </w:r>
          </w:p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>Дължина  14,800 км.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005C2">
              <w:rPr>
                <w:rFonts w:ascii="Verdana" w:hAnsi="Verdana"/>
                <w:b/>
                <w:sz w:val="20"/>
                <w:szCs w:val="20"/>
                <w:lang w:val="bg-BG"/>
              </w:rPr>
              <w:t>Дейности:</w:t>
            </w:r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>Ландшафтно</w:t>
            </w:r>
            <w:proofErr w:type="spellEnd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 оформление, технологично </w:t>
            </w:r>
            <w:proofErr w:type="spellStart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>фрезоване</w:t>
            </w:r>
            <w:proofErr w:type="spellEnd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>, полагане на асфалтови пластове, полагане на хоризонтална маркировка, ограничителни системи и монтаж на вертикална сигнализация.</w:t>
            </w:r>
          </w:p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005C2">
              <w:rPr>
                <w:rFonts w:ascii="Verdana" w:hAnsi="Verdana"/>
                <w:b/>
                <w:sz w:val="20"/>
                <w:szCs w:val="20"/>
                <w:lang w:val="bg-BG"/>
              </w:rPr>
              <w:t>Бюджет:</w:t>
            </w:r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 9 500 000 лв. индикативна стойност</w:t>
            </w:r>
          </w:p>
        </w:tc>
      </w:tr>
      <w:tr w:rsidR="000F2AC4" w:rsidRPr="000C4555" w:rsidTr="001F2976">
        <w:tc>
          <w:tcPr>
            <w:tcW w:w="5812" w:type="dxa"/>
            <w:shd w:val="clear" w:color="auto" w:fill="FFFF00"/>
          </w:tcPr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Обект:  </w:t>
            </w:r>
            <w:r w:rsidRPr="001005C2">
              <w:rPr>
                <w:rFonts w:ascii="Verdana" w:hAnsi="Verdana"/>
                <w:b/>
                <w:sz w:val="20"/>
                <w:szCs w:val="20"/>
                <w:lang w:val="bg-BG"/>
              </w:rPr>
              <w:t>Полагане на нова хоризонтална маркировка на РПМ на територията на ОПУ Добрич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005C2">
              <w:rPr>
                <w:rFonts w:ascii="Verdana" w:hAnsi="Verdana"/>
                <w:b/>
                <w:sz w:val="20"/>
                <w:szCs w:val="20"/>
                <w:lang w:val="bg-BG"/>
              </w:rPr>
              <w:t>Дейности:</w:t>
            </w:r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 Полагане на хоризонтална маркировка  </w:t>
            </w:r>
            <w:proofErr w:type="spellStart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>осови</w:t>
            </w:r>
            <w:proofErr w:type="spellEnd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 и крайни линии по I-ви и   II-ри клас пътища и </w:t>
            </w:r>
            <w:proofErr w:type="spellStart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>осови</w:t>
            </w:r>
            <w:proofErr w:type="spellEnd"/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 линии по III-ти клас пътища. Опресняване на пешеходни пътеки, полагане на релефна маркировка на конфликтни точки по РПМ.</w:t>
            </w:r>
          </w:p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F2AC4" w:rsidRPr="001005C2" w:rsidRDefault="000F2AC4" w:rsidP="000F2AC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005C2">
              <w:rPr>
                <w:rFonts w:ascii="Verdana" w:hAnsi="Verdana"/>
                <w:b/>
                <w:sz w:val="20"/>
                <w:szCs w:val="20"/>
                <w:lang w:val="bg-BG"/>
              </w:rPr>
              <w:t>Бюджет:</w:t>
            </w:r>
            <w:r w:rsidRPr="001005C2">
              <w:rPr>
                <w:rFonts w:ascii="Verdana" w:hAnsi="Verdana"/>
                <w:sz w:val="20"/>
                <w:szCs w:val="20"/>
                <w:lang w:val="bg-BG"/>
              </w:rPr>
              <w:t xml:space="preserve"> 800 000 лв.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Актуализация на организацията на движение 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</w:t>
            </w:r>
            <w:r w:rsidR="00E0294B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Default="00F0324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МВР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Извършване на периодичен преглед на съществуващите ограничителни системи на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C1596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 преглед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5F26B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Обозначаване, обезопасяване и проследимост на места с концентрация на ПТП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0294B" w:rsidRPr="000C4555" w:rsidRDefault="00F0324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E0294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C1596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Обозначени и обезопасени участъци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86259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Почистване на растителността и поддържане на банкетите; почистване и възстановяване на републиканск</w:t>
            </w:r>
            <w:r w:rsid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ите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път</w:t>
            </w:r>
            <w:r w:rsid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ища с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лед края на зимния сезон, с особено внимание към почистване и възстановяване на пътни знаци и </w:t>
            </w:r>
            <w:proofErr w:type="spellStart"/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светлоотразителни</w:t>
            </w:r>
            <w:proofErr w:type="spellEnd"/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елементи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C1596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Извършени дейности по поддържане и почистване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23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Обезопасяване на крайпътното пространство по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дейности по обезопасяване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F0324E" w:rsidRPr="000C4555" w:rsidRDefault="00F0324E" w:rsidP="00BE4B6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24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Текуща актуализация на организацията на движение чрез системи за контрол и управление на трафика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Актуализирана организация на движение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DD06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E4B63" w:rsidRDefault="000C4555" w:rsidP="00884E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884E9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25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Анализ на конкретни участъци с </w:t>
            </w:r>
            <w:r w:rsidR="00B44ABA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съответстваща/повредена</w:t>
            </w:r>
            <w:r w:rsidR="00B44ABA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сигнализация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Оценка на състоянието на сигнализацията</w:t>
            </w: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Актуализ</w:t>
            </w:r>
            <w:r w:rsidR="00C159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ирана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сигнализация</w:t>
            </w: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0294B" w:rsidRDefault="00E0294B" w:rsidP="00A2566E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Премах</w:t>
            </w:r>
            <w:r w:rsidR="00C159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нати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излишни пътни знаци и указателни табели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993861" w:rsidRPr="000C4555" w:rsidRDefault="00993861" w:rsidP="00A2566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Pr="000C4555" w:rsidRDefault="000C4555" w:rsidP="00A2566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44ABA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решения с 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ясно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разпознаваема от водачите хоризонтална маркировка и вертикална сигнализация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Приложени решения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Информиране на водачите за въведени ВОБДП и други ограничения по пътища и улици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за информация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44ABA" w:rsidRPr="000C4555" w:rsidRDefault="00B44ABA" w:rsidP="00BE4B6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4.2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Обследване на рискови пътни участъци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Обследвани рискови участъци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884E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884E9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44ABA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печаване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идентифицираните рискови участъци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технически средства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контрол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съгласувани със службите на ОДМВР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 и ОДМВР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Обезпечени рискови участъци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53EBE" w:rsidRDefault="000C4555" w:rsidP="009938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84AFA" w:rsidRPr="000C4555" w:rsidRDefault="00684AFA" w:rsidP="0099386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684AFA">
        <w:tc>
          <w:tcPr>
            <w:tcW w:w="5812" w:type="dxa"/>
            <w:shd w:val="clear" w:color="auto" w:fill="FFFF00"/>
          </w:tcPr>
          <w:p w:rsid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Извеждане на транзитните потоци извън населените места за успокояване на движението на входно – изходните артерии, през които преминават транзитно трасета от републиканската пътна мрежа, в т.ч. чрез  изграждане на околовръстни пътища</w:t>
            </w:r>
          </w:p>
          <w:p w:rsidR="00E0294B" w:rsidRDefault="00E029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/моля попълнете планираните</w:t>
            </w:r>
            <w:r w:rsidRPr="00E0294B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конкретни мерки</w:t>
            </w:r>
            <w:r w:rsidR="005F26BF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по общини</w:t>
            </w:r>
            <w:r w:rsidRPr="00E0294B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/</w:t>
            </w:r>
          </w:p>
          <w:p w:rsidR="005F26BF" w:rsidRDefault="005F26BF" w:rsidP="00E0294B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</w:p>
          <w:p w:rsidR="00784205" w:rsidRPr="000C4555" w:rsidRDefault="00784205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трафика и задръстванията, повишаване на безопасността на движението и осигуряване свободния поток на автомобилния трафика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53EBE" w:rsidRDefault="00E0294B" w:rsidP="006B4A7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по извеждане на транзитните потоци извън населените места за успокояване на движението на входно – </w:t>
            </w: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изходните артерии в населените места</w:t>
            </w:r>
          </w:p>
          <w:p w:rsidR="00A2566E" w:rsidRPr="000C4555" w:rsidRDefault="00A2566E" w:rsidP="006B4A7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E86259" w:rsidRDefault="00C1419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град Добрич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E86259" w:rsidRPr="000C4555" w:rsidRDefault="009B195F" w:rsidP="009B195F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9B195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През изградената на територията на град Добрич транспортно-комуникационна система се осъществява само т.нар. прекъснат транзит. Непрекъснатият транзит се осъществява изцяло по външния ринг от околовръстни пътища.</w:t>
            </w:r>
          </w:p>
        </w:tc>
      </w:tr>
      <w:tr w:rsidR="00C1419B" w:rsidRPr="000C4555" w:rsidTr="00AB6F37">
        <w:tc>
          <w:tcPr>
            <w:tcW w:w="5812" w:type="dxa"/>
            <w:shd w:val="clear" w:color="auto" w:fill="FFFF00"/>
          </w:tcPr>
          <w:p w:rsidR="00C1419B" w:rsidRDefault="00C1419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Добричка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C1419B" w:rsidRPr="00914500" w:rsidRDefault="00914500" w:rsidP="00E544D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 се предвижда. Неприложимо.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</w:p>
        </w:tc>
      </w:tr>
      <w:tr w:rsidR="00C1419B" w:rsidRPr="000C4555" w:rsidTr="00AB6F37">
        <w:tc>
          <w:tcPr>
            <w:tcW w:w="5812" w:type="dxa"/>
            <w:shd w:val="clear" w:color="auto" w:fill="FFFF00"/>
          </w:tcPr>
          <w:p w:rsidR="00C1419B" w:rsidRDefault="00C1419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Генерал Тошево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C1419B" w:rsidRPr="000C4555" w:rsidRDefault="00D70FF7" w:rsidP="00D70FF7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70FF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Изразено е писмено становище в Областен съвет за развитие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,</w:t>
            </w:r>
            <w:r w:rsidRPr="00D70FF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относно подготовка на проекти за подкрепа на Приоритет 2:“Интегрирано развитие на регионите“ и кандидатстване за финансиране по ОП „Развитие на регионите“ 2021-2027г.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във връзка с изграждане на три или четири лентов </w:t>
            </w:r>
            <w:r w:rsidRPr="00D70FF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републикански път II-29: Варна–Добрич–Генерал Тошево-Границата с Република Румъния. В участъка „Варна – Аксаково – Стожер – Добрич –Генерал Тошево – Кардам – Граница с република Румъния“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  <w:r w:rsidRPr="00D70FF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</w:t>
            </w:r>
            <w:r w:rsidRPr="00D70FF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еализиране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то</w:t>
            </w:r>
            <w:r w:rsidRPr="00D70FF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проекта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предвижда задължително </w:t>
            </w:r>
            <w:r w:rsidRPr="00D70FF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проектира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</w:t>
            </w:r>
            <w:r w:rsidRPr="00D70FF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изгр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аждане на</w:t>
            </w:r>
            <w:r w:rsidRPr="00D70FF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обходен път на Ген. Тошево, като част от републикански път II-29, който да поеме потока от тежкотоварни автомобили и да го изведе извън територията на град Генерал Тошево.</w:t>
            </w:r>
          </w:p>
        </w:tc>
      </w:tr>
      <w:tr w:rsidR="00C1419B" w:rsidRPr="000C4555" w:rsidTr="00AB6F37">
        <w:tc>
          <w:tcPr>
            <w:tcW w:w="5812" w:type="dxa"/>
            <w:shd w:val="clear" w:color="auto" w:fill="FFFF00"/>
          </w:tcPr>
          <w:p w:rsidR="00C1419B" w:rsidRDefault="00C1419B" w:rsidP="00C141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Балчик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C1419B" w:rsidRPr="000C4555" w:rsidRDefault="00F41DD1" w:rsidP="00E544D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41DD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Транзитните потоци са изведени извън общинския център.</w:t>
            </w:r>
          </w:p>
        </w:tc>
      </w:tr>
      <w:tr w:rsidR="00C1419B" w:rsidRPr="000C4555" w:rsidTr="00AB6F37">
        <w:tc>
          <w:tcPr>
            <w:tcW w:w="5812" w:type="dxa"/>
            <w:shd w:val="clear" w:color="auto" w:fill="FFFF00"/>
          </w:tcPr>
          <w:p w:rsidR="00C1419B" w:rsidRPr="00E86259" w:rsidRDefault="00C1419B" w:rsidP="006A172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Каварна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C1419B" w:rsidRPr="000C4555" w:rsidRDefault="00C1419B" w:rsidP="006A172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F26A5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Шабла</w:t>
            </w:r>
          </w:p>
          <w:p w:rsidR="00E86259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2287F" w:rsidRPr="00E86259" w:rsidRDefault="0042287F" w:rsidP="004F225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Pr="00563F7C" w:rsidRDefault="00F26A58" w:rsidP="00563F7C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63F7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Шабла не планира изграждането на околовръстен път , защото има вече изграден околовръстен път който преминава извън населеното място на гр</w:t>
            </w:r>
            <w:r w:rsidR="00563F7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ад</w:t>
            </w:r>
            <w:r w:rsidRPr="00563F7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Шабла.</w:t>
            </w:r>
          </w:p>
        </w:tc>
      </w:tr>
      <w:tr w:rsidR="004F225F" w:rsidRPr="000C4555" w:rsidTr="00AB6F37">
        <w:tc>
          <w:tcPr>
            <w:tcW w:w="5812" w:type="dxa"/>
            <w:shd w:val="clear" w:color="auto" w:fill="FFFF00"/>
          </w:tcPr>
          <w:p w:rsidR="004F225F" w:rsidRPr="00E86259" w:rsidRDefault="004F225F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Тервел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C5513F" w:rsidRDefault="001707B0" w:rsidP="004F225F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707B0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</w:t>
            </w:r>
            <w:r w:rsidR="003706E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1707B0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C5513F" w:rsidRDefault="00C5513F" w:rsidP="004F225F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F225F" w:rsidRDefault="004F225F" w:rsidP="004F225F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F225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Ремонт на общински път DOB3202 околовръстен на гр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ад</w:t>
            </w:r>
            <w:r w:rsidRPr="004F225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Тервел.</w:t>
            </w:r>
          </w:p>
          <w:p w:rsidR="00C5513F" w:rsidRDefault="00C5513F" w:rsidP="004F225F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1707B0" w:rsidRDefault="001707B0" w:rsidP="004F225F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1707B0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1704B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1704B7" w:rsidRPr="00CB33B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357 000 лв.</w:t>
            </w:r>
          </w:p>
          <w:p w:rsidR="00C5513F" w:rsidRPr="001707B0" w:rsidRDefault="00C5513F" w:rsidP="004F225F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1419B" w:rsidRPr="000C4555" w:rsidTr="00AB6F37">
        <w:tc>
          <w:tcPr>
            <w:tcW w:w="5812" w:type="dxa"/>
            <w:shd w:val="clear" w:color="auto" w:fill="FFFF00"/>
          </w:tcPr>
          <w:p w:rsidR="00C1419B" w:rsidRPr="00E86259" w:rsidRDefault="00C1419B" w:rsidP="00C141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Крушари</w:t>
            </w:r>
          </w:p>
          <w:p w:rsidR="00C1419B" w:rsidRPr="00E86259" w:rsidRDefault="00C1419B" w:rsidP="00C141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C1419B" w:rsidRPr="00EA7FDF" w:rsidRDefault="00C1419B" w:rsidP="00C141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A7FD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Интензитетът на трафика в община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</w:t>
            </w:r>
            <w:r w:rsidRPr="00EA7FD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рушари не е достатъчно голям за да се налага извеждане на транзитните потоци извън населените места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  <w:r w:rsidRPr="00EA7FD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E0294B" w:rsidRDefault="00DD061C" w:rsidP="00E0294B">
            <w:pP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32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E0294B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Изграждане на оптимални връзки и висока степен на съответствие между различните видове транспорт</w:t>
            </w:r>
          </w:p>
          <w:p w:rsidR="009D4B27" w:rsidRDefault="009D4B27" w:rsidP="009D4B2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комфорт и благоприятна атмосфера на мобилността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изграждане на оптимални връзки и висока степен на съответствие между различните видове транспорт</w:t>
            </w:r>
          </w:p>
          <w:p w:rsidR="00E0294B" w:rsidRPr="000C4555" w:rsidRDefault="00E0294B" w:rsidP="00E0294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E0294B" w:rsidRDefault="00DD061C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33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763E1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Подкрепа за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алтернативни форми на придвижване </w:t>
            </w:r>
          </w:p>
          <w:p w:rsidR="009D4B27" w:rsidRDefault="009D4B27" w:rsidP="009D4B2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E86259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трафика, генериран от използването на леки автомобили</w:t>
            </w: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E0294B" w:rsidRDefault="00C15965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мерки, свързани с алтернативни форми на придвижване  </w:t>
            </w:r>
          </w:p>
          <w:p w:rsidR="00E0294B" w:rsidRPr="000C4555" w:rsidRDefault="00E0294B" w:rsidP="00453EB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684AFA">
        <w:tc>
          <w:tcPr>
            <w:tcW w:w="5812" w:type="dxa"/>
            <w:shd w:val="clear" w:color="auto" w:fill="FFFF00"/>
          </w:tcPr>
          <w:p w:rsidR="00E0294B" w:rsidRDefault="00DD061C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34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Развитие на </w:t>
            </w:r>
            <w:r w:rsidR="00BC740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обществения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транспорт </w:t>
            </w:r>
          </w:p>
          <w:p w:rsidR="000C4555" w:rsidRDefault="00E0294B" w:rsidP="00E0294B">
            <w:pPr>
              <w:spacing w:after="80"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планираните конкретни мерки</w:t>
            </w:r>
            <w:r w:rsidR="009D4B27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по общини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</w:t>
            </w:r>
          </w:p>
          <w:p w:rsidR="009D4B27" w:rsidRPr="000C4555" w:rsidRDefault="009D4B27" w:rsidP="00E86259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Ограничаване на движението и ползването на лични моторни превозни средства в пътни участъци с натоварен трафик</w:t>
            </w:r>
          </w:p>
          <w:p w:rsidR="006B4A7C" w:rsidRDefault="006B4A7C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Устойчива градска мобилност</w:t>
            </w:r>
          </w:p>
          <w:p w:rsidR="00C15965" w:rsidRDefault="00C15965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E0294B" w:rsidRDefault="00C15965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по развитие на обществени транспорт 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Pr="000C4555" w:rsidRDefault="00E86259" w:rsidP="00453EB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453EBE" w:rsidRPr="00BC7405" w:rsidRDefault="00453EBE" w:rsidP="000C45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706E9" w:rsidRPr="000C4555" w:rsidTr="00AB6F37">
        <w:tc>
          <w:tcPr>
            <w:tcW w:w="5812" w:type="dxa"/>
            <w:shd w:val="clear" w:color="auto" w:fill="FFFF00"/>
          </w:tcPr>
          <w:p w:rsidR="003706E9" w:rsidRPr="00E86259" w:rsidRDefault="003706E9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град Добрич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3706E9" w:rsidRDefault="008728D5" w:rsidP="003706E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8728D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Дейности:</w:t>
            </w:r>
          </w:p>
          <w:p w:rsidR="00C5513F" w:rsidRPr="008728D5" w:rsidRDefault="00C5513F" w:rsidP="003706E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8728D5" w:rsidRDefault="008728D5" w:rsidP="008728D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728D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Открита процедура по ЗОП с предмет „Актуализация на Общинската транспортна схема на Община град Добрич“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8728D5" w:rsidRDefault="008728D5" w:rsidP="008728D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728D5" w:rsidRPr="001E12FC" w:rsidRDefault="008728D5" w:rsidP="008728D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728D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125</w:t>
            </w:r>
            <w:r w:rsidR="00484535"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 </w:t>
            </w:r>
            <w:r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000</w:t>
            </w:r>
            <w:r w:rsidR="00484535"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лв. без ДДС</w:t>
            </w:r>
            <w:r w:rsidR="005C342C"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(прогнозен).</w:t>
            </w:r>
          </w:p>
          <w:p w:rsidR="008728D5" w:rsidRPr="008728D5" w:rsidRDefault="008728D5" w:rsidP="008728D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706E9" w:rsidRPr="000C4555" w:rsidTr="00AB6F37">
        <w:tc>
          <w:tcPr>
            <w:tcW w:w="5812" w:type="dxa"/>
            <w:shd w:val="clear" w:color="auto" w:fill="FFFF00"/>
          </w:tcPr>
          <w:p w:rsidR="003706E9" w:rsidRDefault="003706E9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Добричка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3706E9" w:rsidRPr="000C4555" w:rsidRDefault="00E112F1" w:rsidP="00E112F1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112F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  <w:r w:rsidRPr="00E112F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населените места на общината няма обществен транспорт. Има само междуселищен обществен транспорт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</w:t>
            </w:r>
            <w:r w:rsidRPr="00E112F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който общината не е организатор 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</w:t>
            </w:r>
            <w:r w:rsidRPr="00E112F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ъзложител.  </w:t>
            </w:r>
          </w:p>
        </w:tc>
      </w:tr>
      <w:tr w:rsidR="003706E9" w:rsidRPr="000C4555" w:rsidTr="00AB6F37">
        <w:tc>
          <w:tcPr>
            <w:tcW w:w="5812" w:type="dxa"/>
            <w:shd w:val="clear" w:color="auto" w:fill="FFFF00"/>
          </w:tcPr>
          <w:p w:rsidR="003706E9" w:rsidRDefault="003706E9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Генерал Тошево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3706E9" w:rsidRPr="000C4555" w:rsidRDefault="000A4C7F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 се предвижда.</w:t>
            </w:r>
          </w:p>
        </w:tc>
      </w:tr>
      <w:tr w:rsidR="003706E9" w:rsidRPr="000C4555" w:rsidTr="00AB6F37">
        <w:tc>
          <w:tcPr>
            <w:tcW w:w="5812" w:type="dxa"/>
            <w:shd w:val="clear" w:color="auto" w:fill="FFFF00"/>
          </w:tcPr>
          <w:p w:rsidR="003706E9" w:rsidRDefault="003706E9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Балчик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630D3B" w:rsidRPr="001A028C" w:rsidRDefault="001A028C" w:rsidP="001A028C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28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 се предвижда.</w:t>
            </w:r>
          </w:p>
        </w:tc>
      </w:tr>
      <w:tr w:rsidR="003706E9" w:rsidRPr="000C4555" w:rsidTr="00AB6F37">
        <w:tc>
          <w:tcPr>
            <w:tcW w:w="5812" w:type="dxa"/>
            <w:shd w:val="clear" w:color="auto" w:fill="FFFF00"/>
          </w:tcPr>
          <w:p w:rsidR="003706E9" w:rsidRPr="00E86259" w:rsidRDefault="003706E9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Каварна</w:t>
            </w:r>
          </w:p>
          <w:p w:rsidR="003706E9" w:rsidRPr="00E86259" w:rsidRDefault="003706E9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3706E9" w:rsidRPr="008B7A3F" w:rsidRDefault="008B7A3F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B7A3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</w:tc>
      </w:tr>
      <w:tr w:rsidR="003706E9" w:rsidRPr="000C4555" w:rsidTr="00AB6F37">
        <w:tc>
          <w:tcPr>
            <w:tcW w:w="5812" w:type="dxa"/>
            <w:shd w:val="clear" w:color="auto" w:fill="FFFF00"/>
          </w:tcPr>
          <w:p w:rsidR="003706E9" w:rsidRDefault="003706E9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Шабла</w:t>
            </w:r>
          </w:p>
          <w:p w:rsidR="003706E9" w:rsidRPr="00E86259" w:rsidRDefault="003706E9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3706E9" w:rsidRPr="00280917" w:rsidRDefault="00280917" w:rsidP="00280917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091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</w:t>
            </w:r>
            <w:r w:rsidRPr="0028091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тъй като община Шабла е малка по територия и население и няма изграден обществен транспорт който да обслужва жителите на общината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</w:tc>
      </w:tr>
      <w:tr w:rsidR="003706E9" w:rsidRPr="000C4555" w:rsidTr="00AB6F37">
        <w:tc>
          <w:tcPr>
            <w:tcW w:w="5812" w:type="dxa"/>
            <w:shd w:val="clear" w:color="auto" w:fill="FFFF00"/>
          </w:tcPr>
          <w:p w:rsidR="003706E9" w:rsidRPr="00E86259" w:rsidRDefault="003706E9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Тервел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3706E9" w:rsidRPr="00F7695E" w:rsidRDefault="00F7695E" w:rsidP="00F769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769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Не се предвижда. </w:t>
            </w:r>
          </w:p>
        </w:tc>
      </w:tr>
      <w:tr w:rsidR="003706E9" w:rsidRPr="000C4555" w:rsidTr="00AB6F37">
        <w:tc>
          <w:tcPr>
            <w:tcW w:w="5812" w:type="dxa"/>
            <w:shd w:val="clear" w:color="auto" w:fill="FFFF00"/>
          </w:tcPr>
          <w:p w:rsidR="003706E9" w:rsidRPr="00E86259" w:rsidRDefault="003706E9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Крушари</w:t>
            </w:r>
          </w:p>
          <w:p w:rsidR="003706E9" w:rsidRPr="00E86259" w:rsidRDefault="003706E9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824FA8" w:rsidRDefault="00824FA8" w:rsidP="00824FA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Дейности: </w:t>
            </w:r>
          </w:p>
          <w:p w:rsidR="00C5513F" w:rsidRDefault="00C5513F" w:rsidP="00824FA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824FA8" w:rsidRPr="00824FA8" w:rsidRDefault="00824FA8" w:rsidP="00824FA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24FA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Закупуване и монтиране на автобусна спирка за с.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824FA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Александрия, община Крушари.</w:t>
            </w:r>
          </w:p>
          <w:p w:rsidR="00BA0212" w:rsidRDefault="00BA0212" w:rsidP="00824FA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4FA8" w:rsidRPr="00824FA8" w:rsidRDefault="00824FA8" w:rsidP="00824FA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24FA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Периодичен оглед и обезопасяване на всички автобусни спирки. </w:t>
            </w:r>
          </w:p>
          <w:p w:rsidR="00BA0212" w:rsidRDefault="00BA0212" w:rsidP="00824FA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706E9" w:rsidRDefault="00824FA8" w:rsidP="00824FA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24FA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придружители, наблюдаващи за безопасния превоз на децата от ЦДГ и на учениците.</w:t>
            </w:r>
          </w:p>
          <w:p w:rsidR="00824FA8" w:rsidRDefault="00824FA8" w:rsidP="00824FA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4FA8" w:rsidRPr="001E12FC" w:rsidRDefault="00824FA8" w:rsidP="00824FA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11164E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</w:t>
            </w:r>
            <w:r w:rsidR="0011164E"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6000 </w:t>
            </w:r>
            <w:r w:rsidR="0011164E"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лв.</w:t>
            </w:r>
          </w:p>
          <w:p w:rsidR="00FD7A95" w:rsidRPr="00E86259" w:rsidRDefault="00FD7A95" w:rsidP="00824FA8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784205" w:rsidRDefault="00DD061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35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0294B" w:rsidRP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Използване на 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стандартизирани</w:t>
            </w:r>
            <w:r w:rsidR="00E0294B" w:rsidRP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договорни 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инфраструктура; прилагане на ефективен контрол при управление на договорите за проектиране и строителство на пътна инфраструктура </w:t>
            </w:r>
          </w:p>
          <w:p w:rsidR="00E0294B" w:rsidRPr="000C4555" w:rsidRDefault="00E0294B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0294B" w:rsidRPr="000C4555" w:rsidRDefault="00E029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E0294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Повишена ефективност на възлагането на строителни дейности на външни изпълнители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E0294B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оптимизиране на договорите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Договорни условия</w:t>
            </w:r>
          </w:p>
        </w:tc>
      </w:tr>
      <w:tr w:rsidR="000C4555" w:rsidRPr="000C4555" w:rsidTr="00684AFA">
        <w:tc>
          <w:tcPr>
            <w:tcW w:w="5812" w:type="dxa"/>
            <w:shd w:val="clear" w:color="auto" w:fill="FFFF00"/>
          </w:tcPr>
          <w:p w:rsidR="00E0294B" w:rsidRDefault="00DD061C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 w:rsidR="0036213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6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Изпълнение на 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проектиране и строително-монтажни работи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по пътната инфраструктура </w:t>
            </w:r>
          </w:p>
          <w:p w:rsidR="00E0294B" w:rsidRDefault="008E2383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(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пътни платна, тротоари, банкети, места за паркиране, подлези и надлези, мостове, спирки на градския транспорт, междублокови пространства, крайпътни пространства и др. - въздействие върху настилки, хоризонтална маркировка и вертикална сигнализация, осветление, ограничителни системи, растителност, поставени рекламни съоръжения и крайпътни обекти, и др.)</w:t>
            </w:r>
          </w:p>
          <w:p w:rsidR="000C4555" w:rsidRDefault="00E0294B" w:rsidP="0078420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/моля попълнете планираните конкретни </w:t>
            </w:r>
            <w:r w:rsidR="008E2383"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планирани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мерки </w:t>
            </w:r>
            <w:r w:rsidR="009D4B27"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по общини 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съгласно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годишн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ите им 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инвестиционн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програм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</w:t>
            </w:r>
            <w:r w:rsidR="008E2383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E86259" w:rsidRPr="000C4555" w:rsidRDefault="00E86259" w:rsidP="0078420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362130" w:rsidRPr="00362130" w:rsidRDefault="00362130" w:rsidP="0036213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6213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безопасността в мерките за подобряване на пътната инфраструктура</w:t>
            </w:r>
          </w:p>
          <w:p w:rsidR="00362130" w:rsidRPr="00362130" w:rsidRDefault="00362130" w:rsidP="0036213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62130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6213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изпълнение на инженерни мерки по пътната инфраструктура</w:t>
            </w: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3706E9" w:rsidRPr="000C4555" w:rsidTr="00AB6F37">
        <w:tc>
          <w:tcPr>
            <w:tcW w:w="5812" w:type="dxa"/>
            <w:shd w:val="clear" w:color="auto" w:fill="FFFF00"/>
          </w:tcPr>
          <w:p w:rsidR="003706E9" w:rsidRPr="00E86259" w:rsidRDefault="003706E9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град Добрич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3706E9" w:rsidRDefault="00AF3692" w:rsidP="000A7FF0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AF36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Дейности:</w:t>
            </w:r>
          </w:p>
          <w:p w:rsidR="00C5513F" w:rsidRPr="00AF3692" w:rsidRDefault="00C5513F" w:rsidP="000A7FF0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Текущ ремонт на пътни платна. </w:t>
            </w: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Текущо поддържане и изграждане на тротоари по уличната мрежа на град Добрич с общинското предприятие „</w:t>
            </w:r>
            <w:proofErr w:type="spellStart"/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Комуналстрой</w:t>
            </w:r>
            <w:proofErr w:type="spellEnd"/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”.</w:t>
            </w: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Програма за реализация на благоустройствени мероприятия върху обекти – общинска собственост с участието на местното население (в това число тротоари, пешеходни пътеки и алеи, монтиране на ограничителни средства ограничаващи паркиране на МПС на нерегламентирани места и др.). </w:t>
            </w: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Изготвяне на инвестиционен проект за основен ремонт на мост-надлез по бул. Добруджа, над бул. Русия.</w:t>
            </w: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7FF0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 периода от м. март 2020 г. до м. септември 2022 г. се изпълнява Проект „Развитие на интегрирана система на градския транспорт на Добрич" финансиран по ОП „Региони в растеж“ 2014-2020, включващ: </w:t>
            </w: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AF3692" w:rsidRPr="00AF3692" w:rsidRDefault="00AF3692" w:rsidP="00CF14F7">
            <w:pPr>
              <w:tabs>
                <w:tab w:val="left" w:pos="316"/>
              </w:tabs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  <w:t xml:space="preserve">Интелигентна транспортна система (ИТС), регулираща светофарните уредби по кръстовищата и система за контрол на обществения градски транспорт (СУОТ), включваща система за позициониране на автобусите и електронни информационни табла по спирките за визуализиране на информацията в реално време за пристигането на превозните средства; </w:t>
            </w:r>
          </w:p>
          <w:p w:rsidR="00AF3692" w:rsidRPr="00AF3692" w:rsidRDefault="00AF3692" w:rsidP="00CF14F7">
            <w:pPr>
              <w:tabs>
                <w:tab w:val="left" w:pos="316"/>
              </w:tabs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  <w:t xml:space="preserve">Модернизиране на системата за градския транспорт чрез закупуване на нов подвижен състав, който отговаря на европейската екологична политика - 4 </w:t>
            </w:r>
            <w:proofErr w:type="spellStart"/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електробуса</w:t>
            </w:r>
            <w:proofErr w:type="spellEnd"/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зарядни станции и трансформаторна машина.  </w:t>
            </w:r>
          </w:p>
          <w:p w:rsidR="00AF3692" w:rsidRPr="00AF3692" w:rsidRDefault="00AF3692" w:rsidP="00CF14F7">
            <w:pPr>
              <w:tabs>
                <w:tab w:val="left" w:pos="316"/>
              </w:tabs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3.</w:t>
            </w: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  <w:t xml:space="preserve">Обновяване на транспортната инфраструктура чрез ремонт и реконструкция на 30 </w:t>
            </w:r>
            <w:proofErr w:type="spellStart"/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спирконавеса</w:t>
            </w:r>
            <w:proofErr w:type="spellEnd"/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приоритетно на спирките по бул. „Добричка епопея“, натоварените спирки по линиите, обслужвани от </w:t>
            </w:r>
            <w:proofErr w:type="spellStart"/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електробусите</w:t>
            </w:r>
            <w:proofErr w:type="spellEnd"/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спирките с натоварен пътнико</w:t>
            </w:r>
            <w:r w:rsidR="009460A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-</w:t>
            </w: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поток в централната градска част; </w:t>
            </w:r>
          </w:p>
          <w:p w:rsidR="00AF3692" w:rsidRPr="00AF3692" w:rsidRDefault="00AF3692" w:rsidP="00CF14F7">
            <w:pPr>
              <w:tabs>
                <w:tab w:val="left" w:pos="316"/>
              </w:tabs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  <w:t xml:space="preserve">Реконструкция на бул. "Добричка епопея", като една от основните артерии на интегрираната система за обществен градски транспорт;  </w:t>
            </w:r>
          </w:p>
          <w:p w:rsidR="00AF3692" w:rsidRPr="00AF3692" w:rsidRDefault="00AF3692" w:rsidP="00CF14F7">
            <w:pPr>
              <w:tabs>
                <w:tab w:val="left" w:pos="316"/>
              </w:tabs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5.</w:t>
            </w: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  <w:t xml:space="preserve">Надграждане на Схема на велосипедното движение в гр. Добрич чрез изграждане на нови велосипедни алеи по бул. „ Добричка епопея“, като част от системата за интегриран градски транспорт.  </w:t>
            </w: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Текущо поддържане на хоризонталната пътна маркировка по уличната мрежа на град Добрич с общинското предприятие „</w:t>
            </w:r>
            <w:proofErr w:type="spellStart"/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Комуналстрой</w:t>
            </w:r>
            <w:proofErr w:type="spellEnd"/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”.</w:t>
            </w: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Текущо поддържане на вертикална сигнализация по уличната мрежа на град Добрич с общинското предприятие „</w:t>
            </w:r>
            <w:proofErr w:type="spellStart"/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Комуналстрой</w:t>
            </w:r>
            <w:proofErr w:type="spellEnd"/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”.</w:t>
            </w: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Текущо поддържане на светофарните уредби по уличната мрежа на град Добрич с общинското предприятие „</w:t>
            </w:r>
            <w:proofErr w:type="spellStart"/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Комуналстрой</w:t>
            </w:r>
            <w:proofErr w:type="spellEnd"/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”.</w:t>
            </w: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Текущо поддържане на уличното осветление на територията на град Добрич с общинското предприятие „</w:t>
            </w:r>
            <w:proofErr w:type="spellStart"/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Комуналстрой</w:t>
            </w:r>
            <w:proofErr w:type="spellEnd"/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”.</w:t>
            </w: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Изпълнение на проектно предложение по Норвежкия грант за рехабилитация на част от системата за  улично осветление на гр. Добрич, с обхват: бул. „25 Септември“ - в участъка от бул. „Добруджа“ до Сердика; бул. „Добруджа“ – в участъка от  Бензиностанция Шел до кръгово кръстовище между път II-97 и път II-27 (Балчишко кръгово); бул. „Русия“ – от бул. „25-ти Септември“ до РД ПБЗН; ул. Батовска – от бул. „25-ти Септември“ до ул. „Любен Станчев“.</w:t>
            </w: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Ще се реализира при одобрение на проектното предложение.</w:t>
            </w:r>
          </w:p>
          <w:p w:rsidR="00AF3692" w:rsidRP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F3692" w:rsidRDefault="00AF3692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36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Текущо поддържане на зелената система по уличната мрежа на град Добрич с общинското бюджетно предприятие „Устойчиви дейности и проекти”.</w:t>
            </w:r>
          </w:p>
          <w:p w:rsidR="000A7FF0" w:rsidRDefault="000A7FF0" w:rsidP="000A7FF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7FF0" w:rsidRPr="00E8487F" w:rsidRDefault="000A7FF0" w:rsidP="00E8487F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7FF0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Бюджет: </w:t>
            </w:r>
            <w:r w:rsidR="00E8487F" w:rsidRPr="00E8487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1 000 000 </w:t>
            </w:r>
            <w:r w:rsidR="00E8487F" w:rsidRPr="00E8487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лв.</w:t>
            </w:r>
          </w:p>
        </w:tc>
      </w:tr>
      <w:tr w:rsidR="003706E9" w:rsidRPr="000C4555" w:rsidTr="00AB6F37">
        <w:tc>
          <w:tcPr>
            <w:tcW w:w="5812" w:type="dxa"/>
            <w:shd w:val="clear" w:color="auto" w:fill="FFFF00"/>
          </w:tcPr>
          <w:p w:rsidR="003706E9" w:rsidRDefault="003706E9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Добричка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3706E9" w:rsidRPr="003F75E8" w:rsidRDefault="003F75E8" w:rsidP="003706E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3F75E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Дейности:</w:t>
            </w:r>
          </w:p>
          <w:p w:rsidR="003F75E8" w:rsidRDefault="003F75E8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F75E8" w:rsidRPr="003F75E8" w:rsidRDefault="003F75E8" w:rsidP="003F75E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75E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Асфалтиране на улици във всички населени места на община Добричка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3F75E8" w:rsidRDefault="003F75E8" w:rsidP="003F75E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F75E8" w:rsidRPr="003F75E8" w:rsidRDefault="003F75E8" w:rsidP="003F75E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75E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Реконструкция и ремонт на пътища-след одобряване бюджета на общината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3F75E8" w:rsidRDefault="003F75E8" w:rsidP="003F75E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F75E8" w:rsidRDefault="0012541D" w:rsidP="003F75E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Поставяне на </w:t>
            </w:r>
            <w:r w:rsidR="003F75E8" w:rsidRPr="003F75E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Хоризонтална маркировка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</w:t>
            </w:r>
            <w:r w:rsidR="003F75E8" w:rsidRPr="003F75E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вертикална сигнализация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</w:t>
            </w:r>
            <w:r w:rsidR="003F75E8" w:rsidRPr="003F75E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премахване растителност по банкети</w:t>
            </w:r>
            <w:r w:rsidR="003F75E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3F75E8" w:rsidRDefault="003F75E8" w:rsidP="003F75E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F75E8" w:rsidRPr="001E12FC" w:rsidRDefault="003F75E8" w:rsidP="003F75E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75E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00388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</w:t>
            </w:r>
            <w:r w:rsidR="00003888"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2 230 000 </w:t>
            </w:r>
            <w:r w:rsidR="00003888"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лв.</w:t>
            </w:r>
          </w:p>
          <w:p w:rsidR="003F75E8" w:rsidRPr="000C4555" w:rsidRDefault="003F75E8" w:rsidP="003F75E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706E9" w:rsidRPr="000C4555" w:rsidTr="00AB6F37">
        <w:tc>
          <w:tcPr>
            <w:tcW w:w="5812" w:type="dxa"/>
            <w:shd w:val="clear" w:color="auto" w:fill="FFFF00"/>
          </w:tcPr>
          <w:p w:rsidR="003706E9" w:rsidRDefault="003706E9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Генерал Тошево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3706E9" w:rsidRPr="000A4C7F" w:rsidRDefault="000A4C7F" w:rsidP="003706E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0A4C7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Дейности:</w:t>
            </w:r>
          </w:p>
          <w:p w:rsidR="000A4C7F" w:rsidRDefault="000A4C7F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87241" w:rsidRPr="00055278" w:rsidRDefault="000A4C7F" w:rsidP="0005527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5527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Ремонт и изкърпване на пътни платна, тротоари, банкети, места за паркиране</w:t>
            </w:r>
            <w:r w:rsidR="00D87241" w:rsidRPr="0005527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D87241" w:rsidRDefault="00D87241" w:rsidP="0005527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4C7F" w:rsidRPr="00055278" w:rsidRDefault="00D87241" w:rsidP="0005527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5527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Поставяне на х</w:t>
            </w:r>
            <w:r w:rsidR="000A4C7F" w:rsidRPr="0005527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оризонтална маркировка и вертикална сигнализация на улична мрежа и общинска пътна мрежа.</w:t>
            </w:r>
          </w:p>
          <w:p w:rsidR="000A4C7F" w:rsidRDefault="000A4C7F" w:rsidP="000A4C7F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4C7F" w:rsidRPr="001E12FC" w:rsidRDefault="000A4C7F" w:rsidP="000A4C7F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4C7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0A4C7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500 000 лв.</w:t>
            </w:r>
            <w:r w:rsidR="005C342C"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(прогнозен).</w:t>
            </w:r>
          </w:p>
          <w:p w:rsidR="000A4C7F" w:rsidRPr="000C4555" w:rsidRDefault="000A4C7F" w:rsidP="000A4C7F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706E9" w:rsidRPr="000C4555" w:rsidTr="00AB6F37">
        <w:tc>
          <w:tcPr>
            <w:tcW w:w="5812" w:type="dxa"/>
            <w:shd w:val="clear" w:color="auto" w:fill="FFFF00"/>
          </w:tcPr>
          <w:p w:rsidR="003706E9" w:rsidRDefault="003706E9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Балчик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3706E9" w:rsidRDefault="00F64115" w:rsidP="003706E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Дейности:</w:t>
            </w:r>
          </w:p>
          <w:p w:rsidR="00F64115" w:rsidRDefault="00F64115" w:rsidP="00F64115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F64115" w:rsidRPr="00F64115" w:rsidRDefault="00F64115" w:rsidP="00F6411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6411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Рехабилитация на Общински път DOB3016 /II -27/ Балчик – Помпена станция</w:t>
            </w:r>
          </w:p>
          <w:p w:rsidR="00E71B63" w:rsidRDefault="00E71B63" w:rsidP="00F6411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64115" w:rsidRDefault="00F64115" w:rsidP="00F6411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6411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Рехабилитация на </w:t>
            </w:r>
            <w:proofErr w:type="spellStart"/>
            <w:r w:rsidRPr="00F6411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вело</w:t>
            </w:r>
            <w:proofErr w:type="spellEnd"/>
            <w:r w:rsidR="00FE7ED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-</w:t>
            </w:r>
            <w:r w:rsidR="00FE7ED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F6411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алея по протежение на път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  <w:r w:rsidRPr="00F6411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Балчик-Албена.</w:t>
            </w:r>
          </w:p>
          <w:p w:rsidR="00A84CCF" w:rsidRDefault="00A84CCF" w:rsidP="00F6411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84CCF" w:rsidRPr="00F64115" w:rsidRDefault="00A84CCF" w:rsidP="00F6411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84CC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Реконструкция чрез обособяване на кръгово кръстовище на улици „Черно море“, ул. „Варненска“ и ул. „Христо Ботев“</w:t>
            </w:r>
            <w:r w:rsidR="00FE7ED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E71B63" w:rsidRDefault="00E71B63" w:rsidP="00F6411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64115" w:rsidRPr="001E12FC" w:rsidRDefault="00F64115" w:rsidP="00F6411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6411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A57B9C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A57B9C"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508 000 лв.</w:t>
            </w:r>
          </w:p>
          <w:p w:rsidR="00F64115" w:rsidRPr="00E86259" w:rsidRDefault="00F64115" w:rsidP="00F64115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706E9" w:rsidRPr="000C4555" w:rsidTr="00AB6F37">
        <w:tc>
          <w:tcPr>
            <w:tcW w:w="5812" w:type="dxa"/>
            <w:shd w:val="clear" w:color="auto" w:fill="FFFF00"/>
          </w:tcPr>
          <w:p w:rsidR="003706E9" w:rsidRPr="00E86259" w:rsidRDefault="003706E9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Община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Каварна</w:t>
            </w:r>
          </w:p>
          <w:p w:rsidR="003706E9" w:rsidRPr="00E86259" w:rsidRDefault="003706E9" w:rsidP="003706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3706E9" w:rsidRDefault="00390D33" w:rsidP="00390D33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390D33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Дейности:</w:t>
            </w:r>
          </w:p>
          <w:p w:rsidR="00C5513F" w:rsidRPr="00390D33" w:rsidRDefault="00C5513F" w:rsidP="00390D33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390D33" w:rsidRPr="00752D58" w:rsidRDefault="00390D33" w:rsidP="00752D5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752D5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Реконструкция и изграждане на улична мрежа на територията на община Каварна (включваща и пътна маркировка и сигнализация, тротоари и улично осветление):</w:t>
            </w: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90D33" w:rsidRPr="00390D33" w:rsidRDefault="00390D33" w:rsidP="008C3B18">
            <w:pPr>
              <w:ind w:firstLine="742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зграждане на улична мрежа в село Божурец;</w:t>
            </w:r>
          </w:p>
          <w:p w:rsidR="00390D33" w:rsidRPr="00390D33" w:rsidRDefault="00390D33" w:rsidP="008C3B18">
            <w:pPr>
              <w:ind w:firstLine="742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</w:t>
            </w: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еконструкция на ул. „Сава Ганчев“ в гр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ад </w:t>
            </w: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Каварна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;</w:t>
            </w: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Цялостно асфалтиране на улици в с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Видно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община Каварна,</w:t>
            </w: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след ремонт на водопроводната мрежа;</w:t>
            </w: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Изграждане на пътна връзка към нов гробищен парк в гр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ад</w:t>
            </w: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Каварна;</w:t>
            </w: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Изграждане на улична мрежа на част от ул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„Васил Левски“ от О.Т. 688 до О.Т. 392 – 60 м;</w:t>
            </w: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Проектиране на реконструкция и рехабилитация на ул. „Гларус“ и ул. „Черноморска“ в гр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ад</w:t>
            </w: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Каварна;</w:t>
            </w: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Проектиране на изграждане на улична мрежа в КК „Карвуна“ – ул. „</w:t>
            </w:r>
            <w:proofErr w:type="spellStart"/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Тиризис</w:t>
            </w:r>
            <w:proofErr w:type="spellEnd"/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“ и ул. „Емона“;</w:t>
            </w: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Текущ ремонт на общинската пътна мрежа и уличната мрежа;</w:t>
            </w: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Ремонт на тротоарни настилки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общината</w:t>
            </w: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; </w:t>
            </w: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Почистване на банкетите от растителност на общинската пътна мрежа;</w:t>
            </w: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Подновяване на хоризонталната маркировка и вертикалната сигнализация по пътища и улици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общината</w:t>
            </w: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;</w:t>
            </w: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Изграждане на изкуствени неравности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територията на общината</w:t>
            </w:r>
            <w:r w:rsidRPr="00390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;</w:t>
            </w: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90D33" w:rsidRPr="00752D58" w:rsidRDefault="00390D33" w:rsidP="00752D5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752D5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Оформяне на места за паркиране в междублоковите пространства на жилищни блокове в град Каварна;</w:t>
            </w: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90D33" w:rsidRPr="00752D58" w:rsidRDefault="00390D33" w:rsidP="00752D58">
            <w:pPr>
              <w:ind w:left="33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752D5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Внедряване на мерки за енергийна ефективност в системата за външно изкуствено осветление в община Каварна (град Каварна, местност Старите лозя </w:t>
            </w:r>
            <w:r w:rsidRPr="00752D5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 селата: Селце, Българево, Видно, Топола, Божурец, Могилище и Септемврийци).</w:t>
            </w:r>
          </w:p>
          <w:p w:rsidR="008C3B18" w:rsidRPr="008C3B18" w:rsidRDefault="008C3B18" w:rsidP="008C3B18">
            <w:pPr>
              <w:pStyle w:val="a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C3B18" w:rsidRPr="008C3B18" w:rsidRDefault="008C3B18" w:rsidP="008C3B18">
            <w:pPr>
              <w:ind w:left="33"/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8C3B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Бюджет: </w:t>
            </w:r>
            <w:r w:rsidR="000251A7" w:rsidRPr="000251A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4 412 090 лв.</w:t>
            </w:r>
          </w:p>
          <w:p w:rsidR="00390D33" w:rsidRPr="00390D33" w:rsidRDefault="00390D33" w:rsidP="00390D3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FC21D6" w:rsidRPr="000C4555" w:rsidTr="00AB6F37">
        <w:tc>
          <w:tcPr>
            <w:tcW w:w="5812" w:type="dxa"/>
            <w:shd w:val="clear" w:color="auto" w:fill="FFFF00"/>
          </w:tcPr>
          <w:p w:rsidR="00FC21D6" w:rsidRPr="00E86259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Община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Шабла</w:t>
            </w: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Pr="00E86259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FC21D6" w:rsidRDefault="00FC21D6" w:rsidP="00FC21D6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Дейности:</w:t>
            </w:r>
          </w:p>
          <w:p w:rsidR="00C5513F" w:rsidRDefault="00C5513F" w:rsidP="00FC21D6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FC21D6" w:rsidP="00FC21D6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</w:t>
            </w:r>
            <w:r w:rsidRPr="00B13BE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еконструкция и рехабилитация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</w:t>
            </w:r>
            <w:r w:rsidRPr="00B13BE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 улици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град Шабла</w:t>
            </w:r>
            <w:r w:rsidRPr="00B13BE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ул. „Беласица”; ул. „Нов живот”; ул. „Марица” – от кръстовището с ул. „Добруджа” до кръстовището с ул. „Кубрат”; ул. „Заводска” – от кръстовището с ул. „</w:t>
            </w:r>
            <w:proofErr w:type="spellStart"/>
            <w:r w:rsidRPr="00B13BE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Нефтяник</w:t>
            </w:r>
            <w:proofErr w:type="spellEnd"/>
            <w:r w:rsidRPr="00B13BE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” до кръстовището с ул. „Струма”; ул. „Комсомолска”; ул. „Свобода”; ул. „Мусала” – от кръстовището с ул. „Ропотамо” до кръстовището с ул. „Равно поле”.</w:t>
            </w:r>
          </w:p>
          <w:p w:rsidR="00C5513F" w:rsidRDefault="00C5513F" w:rsidP="00FC21D6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FC21D6" w:rsidP="00FC21D6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13BE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Цялостна реконструкция и изграждане на ул. ,,Долина“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град Шабла</w:t>
            </w:r>
            <w:r w:rsidRPr="00B13BE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</w:p>
          <w:p w:rsidR="00C5513F" w:rsidRDefault="00C5513F" w:rsidP="00FC21D6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FC21D6" w:rsidP="00FC21D6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13BE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Освежаване на пешеходните пътеки по цялата улица ,,Равно Поле“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град Шабла</w:t>
            </w:r>
            <w:r w:rsidRPr="00B13BE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C5513F" w:rsidRDefault="00C5513F" w:rsidP="00FC21D6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FC21D6" w:rsidP="00FC21D6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13BE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Почистване на крайпътни пространства и растителност. </w:t>
            </w:r>
          </w:p>
          <w:p w:rsidR="00C5513F" w:rsidRDefault="00C5513F" w:rsidP="00FC21D6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FC21D6" w:rsidP="00FC21D6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Откриване на и</w:t>
            </w:r>
            <w:r w:rsidRPr="00B13BE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зградена учебна площадка по Безопасност на движението в ЦДГ,, Дора Габе “ гр. Шабла.</w:t>
            </w:r>
          </w:p>
          <w:p w:rsidR="00FC21D6" w:rsidRDefault="00FC21D6" w:rsidP="00FC21D6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</w:t>
            </w:r>
            <w:r w:rsidRPr="00B13BE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ъвместн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Pr="00B13BE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със</w:t>
            </w:r>
            <w:r w:rsidRPr="00B13BE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служители на РУ на МВР гр. Шабла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</w:t>
            </w:r>
            <w:r w:rsidRPr="00B13BE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поставя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 на</w:t>
            </w:r>
            <w:r w:rsidRPr="00B13BE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пътни знаци там където е необходимо.</w:t>
            </w:r>
          </w:p>
          <w:p w:rsidR="00FC21D6" w:rsidRDefault="00FC21D6" w:rsidP="00FC21D6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FC21D6" w:rsidP="00FC21D6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742D33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Бюджет: </w:t>
            </w:r>
            <w:r w:rsidRPr="00742D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1 789 507 лв.</w:t>
            </w:r>
            <w:r w:rsidR="005C34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(прогнозен).</w:t>
            </w:r>
          </w:p>
          <w:p w:rsidR="00C5513F" w:rsidRPr="00742D33" w:rsidRDefault="00C5513F" w:rsidP="00FC21D6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FC21D6" w:rsidRPr="000C4555" w:rsidTr="00AB6F37">
        <w:tc>
          <w:tcPr>
            <w:tcW w:w="5812" w:type="dxa"/>
            <w:shd w:val="clear" w:color="auto" w:fill="FFFF00"/>
          </w:tcPr>
          <w:p w:rsidR="00FC21D6" w:rsidRPr="00E86259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Тервел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387C1E" w:rsidRDefault="00387C1E" w:rsidP="00387C1E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Дейности:</w:t>
            </w:r>
          </w:p>
          <w:p w:rsidR="00C5513F" w:rsidRDefault="00C5513F" w:rsidP="00387C1E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387C1E" w:rsidRPr="00F47F34" w:rsidRDefault="00387C1E" w:rsidP="00387C1E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47F3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Ремонт на повреда на общински път DOB 1199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C5513F" w:rsidRDefault="00C5513F" w:rsidP="00387C1E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87C1E" w:rsidRPr="00F47F34" w:rsidRDefault="00387C1E" w:rsidP="00387C1E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47F3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Подновяване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Pr="00F47F3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ешеходните пътеки в гр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ад</w:t>
            </w:r>
            <w:r w:rsidRPr="00F47F3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Тервел и пред училищата по населени места.</w:t>
            </w:r>
          </w:p>
          <w:p w:rsidR="00C5513F" w:rsidRDefault="00C5513F" w:rsidP="00387C1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87C1E" w:rsidRDefault="00387C1E" w:rsidP="00387C1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47F3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Асфалтиране на междублокови пространства в кв. „Изток“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град Тервел.</w:t>
            </w:r>
          </w:p>
          <w:p w:rsidR="00387C1E" w:rsidRDefault="00387C1E" w:rsidP="00387C1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87C1E" w:rsidRPr="001E12FC" w:rsidRDefault="00387C1E" w:rsidP="00387C1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2078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6B1410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6B1410"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100 000 лв. </w:t>
            </w:r>
          </w:p>
          <w:p w:rsidR="00FC21D6" w:rsidRPr="00E86259" w:rsidRDefault="00FC21D6" w:rsidP="00FC21D6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FC21D6" w:rsidRPr="000C4555" w:rsidTr="00AB6F37">
        <w:tc>
          <w:tcPr>
            <w:tcW w:w="5812" w:type="dxa"/>
            <w:shd w:val="clear" w:color="auto" w:fill="FFFF00"/>
          </w:tcPr>
          <w:p w:rsidR="00FC21D6" w:rsidRPr="00E86259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Крушари</w:t>
            </w:r>
          </w:p>
          <w:p w:rsidR="00FC21D6" w:rsidRPr="00E86259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FC21D6" w:rsidRDefault="00FC21D6" w:rsidP="00FC21D6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Дейности:</w:t>
            </w:r>
          </w:p>
          <w:p w:rsidR="00C5513F" w:rsidRDefault="00C5513F" w:rsidP="00FC21D6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Pr="00907C9E" w:rsidRDefault="00FC21D6" w:rsidP="00FC21D6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907C9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Ремонт на част от общински път DOB 3172 /III* 7001/ -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с.</w:t>
            </w:r>
            <w:r w:rsidRPr="00907C9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Капитан Димитрово-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с. </w:t>
            </w:r>
            <w:r w:rsidRPr="00907C9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Габер-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с. </w:t>
            </w:r>
            <w:r w:rsidRPr="00907C9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Огняново- /DOB2171/ от км 5+360 до км 11+096</w:t>
            </w:r>
          </w:p>
          <w:p w:rsidR="00FC21D6" w:rsidRDefault="00FC21D6" w:rsidP="00FC21D6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Pr="001E12FC" w:rsidRDefault="00FC21D6" w:rsidP="00FC21D6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E216C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216C2"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450</w:t>
            </w:r>
            <w:r w:rsidR="001704B7"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216C2"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000 лв.</w:t>
            </w:r>
          </w:p>
          <w:p w:rsidR="00FC21D6" w:rsidRPr="00E86259" w:rsidRDefault="00FC21D6" w:rsidP="00FC21D6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FC21D6" w:rsidRPr="000C4555" w:rsidTr="00684AFA">
        <w:tc>
          <w:tcPr>
            <w:tcW w:w="5812" w:type="dxa"/>
            <w:shd w:val="clear" w:color="auto" w:fill="FFFF00"/>
          </w:tcPr>
          <w:p w:rsidR="00FC21D6" w:rsidRPr="00DC01B4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C01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4.37 Прилагане на мерки за ограничаване на възможностите за движение с високи скорости, в т.ч. въвеждане на 30 км/ч зони</w:t>
            </w:r>
          </w:p>
          <w:p w:rsidR="00FC21D6" w:rsidRPr="00DC01B4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планираните конкретни планирани мерки по общини съгласно годишн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ите им 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инвестиционн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и 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програм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/ </w:t>
            </w:r>
          </w:p>
        </w:tc>
        <w:tc>
          <w:tcPr>
            <w:tcW w:w="1842" w:type="dxa"/>
            <w:shd w:val="clear" w:color="auto" w:fill="auto"/>
          </w:tcPr>
          <w:p w:rsidR="00FC21D6" w:rsidRPr="00DC01B4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FC21D6" w:rsidRPr="00DC01B4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  <w:bookmarkStart w:id="0" w:name="_GoBack"/>
            <w:bookmarkEnd w:id="0"/>
          </w:p>
        </w:tc>
        <w:tc>
          <w:tcPr>
            <w:tcW w:w="1844" w:type="dxa"/>
            <w:shd w:val="clear" w:color="auto" w:fill="FFFF00"/>
          </w:tcPr>
          <w:p w:rsidR="00FC21D6" w:rsidRPr="00DC01B4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FC21D6" w:rsidRPr="00DC01B4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Успокояване на движението </w:t>
            </w:r>
          </w:p>
          <w:p w:rsidR="00FC21D6" w:rsidRPr="00DC01B4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Pr="00DC01B4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за </w:t>
            </w:r>
            <w:r w:rsidRPr="00DC01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ограничаване на възможностите за движение с високи скорости</w:t>
            </w:r>
          </w:p>
        </w:tc>
        <w:tc>
          <w:tcPr>
            <w:tcW w:w="2126" w:type="dxa"/>
            <w:shd w:val="clear" w:color="auto" w:fill="auto"/>
          </w:tcPr>
          <w:p w:rsidR="00FC21D6" w:rsidRPr="00DC01B4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FC21D6" w:rsidRPr="00DC01B4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FC21D6" w:rsidRPr="00DC01B4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FC21D6" w:rsidRPr="000C4555" w:rsidTr="00AB6F37">
        <w:tc>
          <w:tcPr>
            <w:tcW w:w="5812" w:type="dxa"/>
            <w:shd w:val="clear" w:color="auto" w:fill="FFFF00"/>
          </w:tcPr>
          <w:p w:rsidR="00FC21D6" w:rsidRPr="00E86259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град Добрич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C63A42" w:rsidRDefault="00C63A42" w:rsidP="00C63A42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C63A4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Дейности:</w:t>
            </w:r>
          </w:p>
          <w:p w:rsidR="00C5513F" w:rsidRPr="00C63A42" w:rsidRDefault="00C5513F" w:rsidP="00C63A42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C63A42" w:rsidP="00C63A42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C63A4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 извършване на ремонт/рехабилитация на улица ще се изграждат изкуствени неравности за намаляване на скоростта.</w:t>
            </w:r>
          </w:p>
          <w:p w:rsidR="00C5513F" w:rsidRDefault="00C5513F" w:rsidP="00C63A42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C63A42" w:rsidRPr="00E8487F" w:rsidRDefault="00C63A42" w:rsidP="00C63A42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C63A4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E8487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8487F" w:rsidRPr="00E8487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30 000 лв.</w:t>
            </w:r>
          </w:p>
          <w:p w:rsidR="00C63A42" w:rsidRPr="00DC01B4" w:rsidRDefault="00C63A42" w:rsidP="00C63A42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FC21D6" w:rsidRPr="000C4555" w:rsidTr="00AB6F37">
        <w:tc>
          <w:tcPr>
            <w:tcW w:w="5812" w:type="dxa"/>
            <w:shd w:val="clear" w:color="auto" w:fill="FFFF00"/>
          </w:tcPr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Добричка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FC21D6" w:rsidRPr="00A53E06" w:rsidRDefault="00A53E06" w:rsidP="00FC21D6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A53E06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Дейности:</w:t>
            </w:r>
          </w:p>
          <w:p w:rsidR="00A53E06" w:rsidRDefault="00A53E0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53E06" w:rsidRDefault="00A53E06" w:rsidP="00A53E06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53E0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Проектиране и изграждане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10 </w:t>
            </w:r>
            <w:r w:rsidRPr="00A53E0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изкуствени неравности за ограничаване скоростта на движението(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до </w:t>
            </w:r>
            <w:r w:rsidRPr="00A53E0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30км/ч) в седем населени места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от общината.</w:t>
            </w:r>
          </w:p>
          <w:p w:rsidR="00A53E06" w:rsidRDefault="00A53E06" w:rsidP="00A53E06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53E06" w:rsidRPr="00A53E06" w:rsidRDefault="00A53E06" w:rsidP="00A53E06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A53E06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190A9E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190A9E"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35 000 лв.</w:t>
            </w:r>
          </w:p>
          <w:p w:rsidR="00A53E06" w:rsidRPr="00DC01B4" w:rsidRDefault="00A53E06" w:rsidP="00A53E06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FC21D6" w:rsidRPr="000C4555" w:rsidTr="00AB6F37">
        <w:tc>
          <w:tcPr>
            <w:tcW w:w="5812" w:type="dxa"/>
            <w:shd w:val="clear" w:color="auto" w:fill="FFFF00"/>
          </w:tcPr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Генерал Тошево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FC21D6" w:rsidRPr="00DC01B4" w:rsidRDefault="0011049B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 се предвижда.</w:t>
            </w:r>
          </w:p>
        </w:tc>
      </w:tr>
      <w:tr w:rsidR="00FC21D6" w:rsidRPr="000C4555" w:rsidTr="00AB6F37">
        <w:tc>
          <w:tcPr>
            <w:tcW w:w="5812" w:type="dxa"/>
            <w:shd w:val="clear" w:color="auto" w:fill="FFFF00"/>
          </w:tcPr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Балчик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EB5701" w:rsidRPr="00202BC3" w:rsidRDefault="00202BC3" w:rsidP="00202BC3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02BC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Не се предвиждат дейности. </w:t>
            </w:r>
          </w:p>
        </w:tc>
      </w:tr>
      <w:tr w:rsidR="00FC21D6" w:rsidRPr="000C4555" w:rsidTr="001E12FC">
        <w:trPr>
          <w:trHeight w:val="396"/>
        </w:trPr>
        <w:tc>
          <w:tcPr>
            <w:tcW w:w="5812" w:type="dxa"/>
            <w:shd w:val="clear" w:color="auto" w:fill="FFFF00"/>
          </w:tcPr>
          <w:p w:rsidR="00FC21D6" w:rsidRPr="00E86259" w:rsidRDefault="00FC21D6" w:rsidP="00C5513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Каварна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FC21D6" w:rsidRPr="00693554" w:rsidRDefault="00693554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9355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</w:tc>
      </w:tr>
      <w:tr w:rsidR="00FC21D6" w:rsidRPr="000C4555" w:rsidTr="00AB6F37">
        <w:tc>
          <w:tcPr>
            <w:tcW w:w="5812" w:type="dxa"/>
            <w:shd w:val="clear" w:color="auto" w:fill="FFFF00"/>
          </w:tcPr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Шабла</w:t>
            </w:r>
          </w:p>
          <w:p w:rsidR="00FC21D6" w:rsidRPr="00E86259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FC21D6" w:rsidRPr="00A52AF3" w:rsidRDefault="00A52AF3" w:rsidP="00FC21D6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52AF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Няма планирани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дейности (</w:t>
            </w:r>
            <w:r w:rsidRPr="00A52AF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места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)</w:t>
            </w:r>
            <w:r w:rsidRPr="00A52AF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поставяне на повдигнати пешеходни пътеки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за ограничаване на скоростта </w:t>
            </w:r>
            <w:r w:rsidRPr="00A52AF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територията на община Шабла.</w:t>
            </w:r>
          </w:p>
        </w:tc>
      </w:tr>
      <w:tr w:rsidR="00FC21D6" w:rsidRPr="000C4555" w:rsidTr="00AB6F37">
        <w:tc>
          <w:tcPr>
            <w:tcW w:w="5812" w:type="dxa"/>
            <w:shd w:val="clear" w:color="auto" w:fill="FFFF00"/>
          </w:tcPr>
          <w:p w:rsidR="00FC21D6" w:rsidRPr="00E86259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Тервел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0C3668" w:rsidRDefault="000C3668" w:rsidP="00387C1E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0C366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Дейности:</w:t>
            </w:r>
          </w:p>
          <w:p w:rsidR="00C5513F" w:rsidRPr="000C3668" w:rsidRDefault="00C5513F" w:rsidP="00387C1E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0C3668" w:rsidP="00387C1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366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Оглед и подновяване на неравностите пред училищата в общината.</w:t>
            </w:r>
          </w:p>
          <w:p w:rsidR="000C3668" w:rsidRDefault="000C3668" w:rsidP="00387C1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3668" w:rsidRPr="001E12FC" w:rsidRDefault="000C3668" w:rsidP="00387C1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366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EA5F3E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A5F3E"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20 000 лв.</w:t>
            </w:r>
          </w:p>
          <w:p w:rsidR="000C3668" w:rsidRPr="00F47F34" w:rsidRDefault="000C3668" w:rsidP="00387C1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FC21D6" w:rsidRPr="000C4555" w:rsidTr="00AB6F37">
        <w:tc>
          <w:tcPr>
            <w:tcW w:w="5812" w:type="dxa"/>
            <w:shd w:val="clear" w:color="auto" w:fill="FFFF00"/>
          </w:tcPr>
          <w:p w:rsidR="00FC21D6" w:rsidRPr="00E86259" w:rsidRDefault="00FC21D6" w:rsidP="00C5513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Крушари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FC21D6" w:rsidRDefault="00FC3497" w:rsidP="00FC349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C349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 възникнала необходимост ще бъдат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</w:t>
            </w:r>
            <w:r w:rsidRPr="00FC349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конкретни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FC349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E216C2" w:rsidRDefault="00E216C2" w:rsidP="00FC349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216C2" w:rsidRPr="001E12FC" w:rsidRDefault="00E216C2" w:rsidP="00FC349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216C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1E12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1000 лв.</w:t>
            </w:r>
          </w:p>
          <w:p w:rsidR="00E216C2" w:rsidRPr="00FC3497" w:rsidRDefault="00E216C2" w:rsidP="00FC349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FC21D6" w:rsidRPr="000C4555" w:rsidTr="00AB6F37">
        <w:tc>
          <w:tcPr>
            <w:tcW w:w="5812" w:type="dxa"/>
            <w:shd w:val="clear" w:color="auto" w:fill="FFFFFF" w:themeFill="background1"/>
          </w:tcPr>
          <w:p w:rsidR="00FC21D6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4.38 Обезпечаване и о</w:t>
            </w:r>
            <w:r w:rsidRPr="00497F7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безопасяване на пешеходното и велосипедно движение; специално обезопасяване на зоните на учебни и детски заведения</w:t>
            </w:r>
          </w:p>
          <w:p w:rsidR="00FC21D6" w:rsidRPr="000C4555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FC21D6" w:rsidRPr="000C4555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FC21D6" w:rsidRPr="000C4555" w:rsidRDefault="00FC21D6" w:rsidP="00FC21D6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FC21D6" w:rsidRPr="000C4555" w:rsidRDefault="00FC21D6" w:rsidP="00FC21D6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97F7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Защита на уязвимите участници в движението</w:t>
            </w:r>
          </w:p>
          <w:p w:rsidR="00FC21D6" w:rsidRDefault="00FC21D6" w:rsidP="00FC21D6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FC21D6" w:rsidRDefault="00FC21D6" w:rsidP="00FC21D6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Разделяне на пешеходното и велосипедното движение от основния автомобилен поток</w:t>
            </w:r>
          </w:p>
          <w:p w:rsidR="00FC21D6" w:rsidRDefault="00FC21D6" w:rsidP="00FC21D6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FC21D6" w:rsidRDefault="00FC21D6" w:rsidP="00FC21D6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Изградени предпазни съоръжения</w:t>
            </w:r>
          </w:p>
          <w:p w:rsidR="00FC21D6" w:rsidRPr="000C4555" w:rsidRDefault="00FC21D6" w:rsidP="00FC21D6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FC21D6" w:rsidRPr="000C4555" w:rsidRDefault="00FC21D6" w:rsidP="00FC21D6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FC21D6" w:rsidRPr="000C4555" w:rsidTr="00AB6F37">
        <w:tc>
          <w:tcPr>
            <w:tcW w:w="5812" w:type="dxa"/>
            <w:shd w:val="clear" w:color="auto" w:fill="FFFFFF" w:themeFill="background1"/>
          </w:tcPr>
          <w:p w:rsidR="00FC21D6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9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Възстановяване на пътната инфраструктура след извършени инвестиционни мероприятия</w:t>
            </w:r>
          </w:p>
          <w:p w:rsidR="00FC21D6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C21D6" w:rsidRPr="0089715C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FC21D6" w:rsidRPr="0089715C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безопасността на настилките</w:t>
            </w:r>
          </w:p>
          <w:p w:rsidR="00FC21D6" w:rsidRPr="0089715C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възстановяване на пътна инфраструктура след извършени инвестиционни мероприятия от страна на експлоатационни дружества</w:t>
            </w:r>
          </w:p>
          <w:p w:rsidR="00FC21D6" w:rsidRPr="00497F7C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C21D6" w:rsidRPr="0089715C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FC21D6" w:rsidRPr="000C4555" w:rsidTr="00AB6F37">
        <w:tc>
          <w:tcPr>
            <w:tcW w:w="5812" w:type="dxa"/>
            <w:shd w:val="clear" w:color="auto" w:fill="FFFFFF" w:themeFill="background1"/>
          </w:tcPr>
          <w:p w:rsidR="00FC21D6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4.40 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FC21D6" w:rsidRPr="0089715C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FC21D6" w:rsidRPr="0089715C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задръстванията и ускоряване придвижването на МПС</w:t>
            </w:r>
          </w:p>
          <w:p w:rsidR="00FC21D6" w:rsidRPr="0089715C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освобождаване на пътното платно от спрели и паркирани автомобили</w:t>
            </w:r>
          </w:p>
          <w:p w:rsidR="00FC21D6" w:rsidRPr="00497F7C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C21D6" w:rsidRPr="0089715C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FC21D6" w:rsidRPr="000C4555" w:rsidTr="00AB6F37">
        <w:tc>
          <w:tcPr>
            <w:tcW w:w="5812" w:type="dxa"/>
            <w:shd w:val="clear" w:color="auto" w:fill="FFFFFF" w:themeFill="background1"/>
          </w:tcPr>
          <w:p w:rsidR="00FC21D6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4.41 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Въвеждане на системи за дистанционно регулиране на трафика с оглед достъп на екипите на ЦСМП до мястото на настъпил инцидент</w:t>
            </w:r>
          </w:p>
          <w:p w:rsidR="00FC21D6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C21D6" w:rsidRPr="0089715C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FC21D6" w:rsidRPr="0089715C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Бърз и безопасен достъп на екипите на ЦСМП до мястото на настъпил инцидент</w:t>
            </w:r>
          </w:p>
          <w:p w:rsidR="00FC21D6" w:rsidRPr="0089715C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Изпълнени мерки по дистанционно регулиране на трафика</w:t>
            </w:r>
          </w:p>
          <w:p w:rsidR="00FC21D6" w:rsidRPr="00497F7C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C21D6" w:rsidRPr="0089715C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FC21D6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FC21D6" w:rsidRDefault="00FC21D6" w:rsidP="00FC21D6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lastRenderedPageBreak/>
              <w:t>ТЕМАТИЧНО НАПРАВЛЕНИЕ 5: ПРЕВОЗН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СРЕДСТВ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В ЗАЩИТА НА ЧОВЕКА</w:t>
            </w: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FC21D6" w:rsidRPr="000C4555" w:rsidTr="00AB6F37">
        <w:tc>
          <w:tcPr>
            <w:tcW w:w="5812" w:type="dxa"/>
            <w:shd w:val="clear" w:color="auto" w:fill="FFFFFF" w:themeFill="background1"/>
          </w:tcPr>
          <w:p w:rsidR="00FC21D6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5.1 </w:t>
            </w: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1842" w:type="dxa"/>
            <w:shd w:val="clear" w:color="auto" w:fill="FFFFFF" w:themeFill="background1"/>
          </w:tcPr>
          <w:p w:rsidR="00FC21D6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FC21D6" w:rsidRPr="000C4555" w:rsidRDefault="00FC21D6" w:rsidP="00FC21D6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FC21D6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FC21D6" w:rsidRPr="006D5C9B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Въведени финансови,   административни и други стимули за закупуване на безопасни и екологични автомобили (например безплатно паркиране в синя/зелена зона, безплатни зарядни станции, данъчни облекчения, субсидиране, рестрикции за замърсяващи автомобили, вътрешно производство на </w:t>
            </w:r>
            <w:proofErr w:type="spellStart"/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електромобили</w:t>
            </w:r>
            <w:proofErr w:type="spellEnd"/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 др.) </w:t>
            </w:r>
          </w:p>
        </w:tc>
        <w:tc>
          <w:tcPr>
            <w:tcW w:w="2126" w:type="dxa"/>
            <w:shd w:val="clear" w:color="auto" w:fill="FFFFFF" w:themeFill="background1"/>
          </w:tcPr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FC21D6" w:rsidRPr="000C4555" w:rsidTr="00AB6F37">
        <w:tc>
          <w:tcPr>
            <w:tcW w:w="5812" w:type="dxa"/>
            <w:shd w:val="clear" w:color="auto" w:fill="FFFFFF" w:themeFill="background1"/>
          </w:tcPr>
          <w:p w:rsidR="00FC21D6" w:rsidRPr="006D5C9B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5.2 </w:t>
            </w: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Стимулиране употребата на безопасни, екологични и енергийно ефективни автомобили за обществен транспорт и обслужване на нуждите на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FC21D6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FC21D6" w:rsidRPr="000C4555" w:rsidRDefault="00FC21D6" w:rsidP="00FC21D6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FC21D6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FC21D6" w:rsidRPr="006D5C9B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Изпълнени мерки за стимулиране закупуването на безопасни и екологични автомобили за обществен транспорт и обслужване на нуждите на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общините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FC21D6" w:rsidRPr="000C4555" w:rsidTr="00AB6F37">
        <w:tc>
          <w:tcPr>
            <w:tcW w:w="5812" w:type="dxa"/>
            <w:shd w:val="clear" w:color="auto" w:fill="FFFFFF" w:themeFill="background1"/>
          </w:tcPr>
          <w:p w:rsidR="00FC21D6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5.3 </w:t>
            </w:r>
            <w:r w:rsidRPr="009D6F8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Прилагане на мерки за повишаване отговорността на работодателите по отношение на техническата изправност на МПС, с които се извършва обществен превоз</w:t>
            </w:r>
          </w:p>
        </w:tc>
        <w:tc>
          <w:tcPr>
            <w:tcW w:w="1842" w:type="dxa"/>
            <w:shd w:val="clear" w:color="auto" w:fill="FFFFFF" w:themeFill="background1"/>
          </w:tcPr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ООАА</w:t>
            </w: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ООАА</w:t>
            </w:r>
          </w:p>
        </w:tc>
        <w:tc>
          <w:tcPr>
            <w:tcW w:w="2835" w:type="dxa"/>
            <w:shd w:val="clear" w:color="auto" w:fill="FFFFFF" w:themeFill="background1"/>
          </w:tcPr>
          <w:p w:rsidR="00FC21D6" w:rsidRPr="000C4555" w:rsidRDefault="00FC21D6" w:rsidP="00FC21D6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D6F8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Изпълнени мерки за повишаване отговорността на работодателите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FC21D6" w:rsidRPr="0089715C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FC21D6" w:rsidRPr="000C4555" w:rsidTr="00AB6F37">
        <w:tc>
          <w:tcPr>
            <w:tcW w:w="5812" w:type="dxa"/>
            <w:shd w:val="clear" w:color="auto" w:fill="FFFFFF" w:themeFill="background1"/>
          </w:tcPr>
          <w:p w:rsidR="00FC21D6" w:rsidRPr="000C4555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5.4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развитие на </w:t>
            </w:r>
            <w:proofErr w:type="spellStart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зарядна</w:t>
            </w:r>
            <w:proofErr w:type="spellEnd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инфраструктура - поетапно изграждане на система от зарядни станции за </w:t>
            </w:r>
            <w:proofErr w:type="spellStart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електромобилите</w:t>
            </w:r>
            <w:proofErr w:type="spellEnd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ните автомобили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 населените места и извън населените места  </w:t>
            </w:r>
          </w:p>
        </w:tc>
        <w:tc>
          <w:tcPr>
            <w:tcW w:w="1842" w:type="dxa"/>
            <w:shd w:val="clear" w:color="auto" w:fill="FFFFFF" w:themeFill="background1"/>
          </w:tcPr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FC21D6" w:rsidRDefault="00FC21D6" w:rsidP="00FC21D6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Обезпечаване ползването на </w:t>
            </w:r>
            <w:proofErr w:type="spellStart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електромобили</w:t>
            </w:r>
            <w:proofErr w:type="spellEnd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н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те автомобили</w:t>
            </w:r>
          </w:p>
          <w:p w:rsidR="00FC21D6" w:rsidRDefault="00FC21D6" w:rsidP="00FC21D6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Изградени системи от зарядни станции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FC21D6" w:rsidRPr="000C4555" w:rsidTr="00AB6F37">
        <w:tc>
          <w:tcPr>
            <w:tcW w:w="5812" w:type="dxa"/>
            <w:shd w:val="clear" w:color="auto" w:fill="FFFFFF" w:themeFill="background1"/>
          </w:tcPr>
          <w:p w:rsidR="00FC21D6" w:rsidRPr="000C4555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5.5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изграждане на услугата споделена мобилност в големите населени места </w:t>
            </w:r>
          </w:p>
        </w:tc>
        <w:tc>
          <w:tcPr>
            <w:tcW w:w="1842" w:type="dxa"/>
            <w:shd w:val="clear" w:color="auto" w:fill="FFFFFF" w:themeFill="background1"/>
          </w:tcPr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Развитие на споделената мобилност</w:t>
            </w: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изграждане на услугата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</w:tr>
      <w:tr w:rsidR="00FC21D6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FC21D6" w:rsidRDefault="00FC21D6" w:rsidP="00FC21D6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6: СПАСИТЕЛНА ВЕРИГА ЗА ОПАЗВАНЕ НА ЖИВОТА</w:t>
            </w: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FC21D6" w:rsidRPr="000C4555" w:rsidTr="00AB6F37">
        <w:tc>
          <w:tcPr>
            <w:tcW w:w="5812" w:type="dxa"/>
            <w:shd w:val="clear" w:color="auto" w:fill="FFFFFF" w:themeFill="background1"/>
          </w:tcPr>
          <w:p w:rsidR="00FC21D6" w:rsidRPr="000C4555" w:rsidRDefault="00FC21D6" w:rsidP="00FC21D6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</w:t>
            </w:r>
            <w:proofErr w:type="spellStart"/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>Провеждане</w:t>
            </w:r>
            <w:proofErr w:type="spellEnd"/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</w:t>
            </w:r>
            <w:proofErr w:type="spellEnd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облас</w:t>
            </w:r>
            <w:r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т</w:t>
            </w:r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ни</w:t>
            </w:r>
            <w:proofErr w:type="spellEnd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учения за реакция при </w:t>
            </w:r>
            <w:proofErr w:type="spellStart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настъпило</w:t>
            </w:r>
            <w:proofErr w:type="spellEnd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ПТП </w:t>
            </w:r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(ОДМВР, ПБЗН, ОПУ, ЦСМП, РЗИ, </w:t>
            </w:r>
            <w:proofErr w:type="spellStart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Областна</w:t>
            </w:r>
            <w:proofErr w:type="spellEnd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администрация, </w:t>
            </w:r>
            <w:proofErr w:type="spellStart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Общини</w:t>
            </w:r>
            <w:proofErr w:type="spellEnd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, БЧК, ООАА и </w:t>
            </w:r>
            <w:proofErr w:type="spellStart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доброволни</w:t>
            </w:r>
            <w:proofErr w:type="spellEnd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формирования)</w:t>
            </w:r>
          </w:p>
          <w:p w:rsidR="00FC21D6" w:rsidRPr="000C4555" w:rsidRDefault="00FC21D6" w:rsidP="00FC21D6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институциите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FC21D6" w:rsidRDefault="00FC21D6" w:rsidP="00FC21D6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Подобрено екипно взаимодействие между отделните спасителни служби при спешни ситуации</w:t>
            </w:r>
          </w:p>
          <w:p w:rsidR="00FC21D6" w:rsidRDefault="00FC21D6" w:rsidP="00FC21D6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роведени съвместни 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C21D6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FC21D6" w:rsidRPr="000C4555" w:rsidRDefault="00FC21D6" w:rsidP="00FC21D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0C4555" w:rsidRPr="000C4555" w:rsidRDefault="000C4555" w:rsidP="000C4555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p w:rsidR="000C4555" w:rsidRPr="000C4555" w:rsidRDefault="000C4555" w:rsidP="000C4555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</w:p>
    <w:p w:rsidR="000C4555" w:rsidRPr="000C4555" w:rsidRDefault="000C4555" w:rsidP="000C4555">
      <w:pPr>
        <w:framePr w:hSpace="180" w:wrap="around" w:vAnchor="text" w:hAnchor="text" w:y="1"/>
        <w:suppressOverlap/>
        <w:rPr>
          <w:rFonts w:ascii="Verdana" w:hAnsi="Verdana"/>
          <w:color w:val="404040" w:themeColor="text1" w:themeTint="BF"/>
          <w:sz w:val="20"/>
          <w:szCs w:val="20"/>
        </w:rPr>
      </w:pPr>
    </w:p>
    <w:p w:rsidR="000C4555" w:rsidRPr="00105C2A" w:rsidRDefault="00105C2A" w:rsidP="00105C2A">
      <w:pPr>
        <w:spacing w:before="80" w:after="80" w:line="240" w:lineRule="auto"/>
        <w:ind w:left="1701" w:right="192" w:hanging="1701"/>
        <w:jc w:val="both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105C2A"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>Забележка:</w:t>
      </w:r>
      <w:r>
        <w:rPr>
          <w:rFonts w:ascii="Verdana" w:hAnsi="Verdana"/>
          <w:color w:val="404040" w:themeColor="text1" w:themeTint="BF"/>
          <w:sz w:val="20"/>
          <w:szCs w:val="20"/>
          <w:lang w:val="bg-BG"/>
        </w:rPr>
        <w:t xml:space="preserve"> Бюджетите на общините за осъществяване на дейностите по т. т. 4.31, 4.34, 4.36 и 4.37 не са посочени или са посочени, като прогнозни, поради това, че към 10.12.2020г. общините не са ги изготвили и същите не са приети от общинските съвети. </w:t>
      </w:r>
      <w:r w:rsidR="001B1545">
        <w:rPr>
          <w:rFonts w:ascii="Verdana" w:hAnsi="Verdana"/>
          <w:color w:val="404040" w:themeColor="text1" w:themeTint="BF"/>
          <w:sz w:val="20"/>
          <w:szCs w:val="20"/>
          <w:lang w:val="bg-BG"/>
        </w:rPr>
        <w:t xml:space="preserve">Това е обусловено предвид срока за изготвяне на общинските бюджети, съгласно Закона за държавния бюджет на Република България за 2021г. </w:t>
      </w:r>
      <w:r>
        <w:rPr>
          <w:rFonts w:ascii="Verdana" w:hAnsi="Verdana"/>
          <w:color w:val="404040" w:themeColor="text1" w:themeTint="BF"/>
          <w:sz w:val="20"/>
          <w:szCs w:val="20"/>
          <w:lang w:val="bg-BG"/>
        </w:rPr>
        <w:t>По информация от общините яснота по стойности</w:t>
      </w:r>
      <w:r w:rsidR="00814C5E">
        <w:rPr>
          <w:rFonts w:ascii="Verdana" w:hAnsi="Verdana"/>
          <w:color w:val="404040" w:themeColor="text1" w:themeTint="BF"/>
          <w:sz w:val="20"/>
          <w:szCs w:val="20"/>
          <w:lang w:val="bg-BG"/>
        </w:rPr>
        <w:t>те на бюджета за визираните дейности, ще има не по-рано от края на м. януари, 2021г.</w:t>
      </w:r>
      <w:r>
        <w:rPr>
          <w:rFonts w:ascii="Verdana" w:hAnsi="Verdana"/>
          <w:color w:val="404040" w:themeColor="text1" w:themeTint="BF"/>
          <w:sz w:val="20"/>
          <w:szCs w:val="20"/>
          <w:lang w:val="bg-BG"/>
        </w:rPr>
        <w:t xml:space="preserve">      </w:t>
      </w:r>
    </w:p>
    <w:sectPr w:rsidR="000C4555" w:rsidRPr="00105C2A" w:rsidSect="0005572D">
      <w:footerReference w:type="default" r:id="rId10"/>
      <w:pgSz w:w="15840" w:h="12240" w:orient="landscape"/>
      <w:pgMar w:top="426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B9" w:rsidRDefault="00505CB9" w:rsidP="00784205">
      <w:pPr>
        <w:spacing w:after="0" w:line="240" w:lineRule="auto"/>
      </w:pPr>
      <w:r>
        <w:separator/>
      </w:r>
    </w:p>
  </w:endnote>
  <w:endnote w:type="continuationSeparator" w:id="0">
    <w:p w:rsidR="00505CB9" w:rsidRDefault="00505CB9" w:rsidP="0078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60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68D" w:rsidRDefault="00AD768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87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D768D" w:rsidRDefault="00AD76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B9" w:rsidRDefault="00505CB9" w:rsidP="00784205">
      <w:pPr>
        <w:spacing w:after="0" w:line="240" w:lineRule="auto"/>
      </w:pPr>
      <w:r>
        <w:separator/>
      </w:r>
    </w:p>
  </w:footnote>
  <w:footnote w:type="continuationSeparator" w:id="0">
    <w:p w:rsidR="00505CB9" w:rsidRDefault="00505CB9" w:rsidP="0078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C1AA2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2A1440"/>
    <w:multiLevelType w:val="hybridMultilevel"/>
    <w:tmpl w:val="0F6A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8482991"/>
    <w:multiLevelType w:val="hybridMultilevel"/>
    <w:tmpl w:val="BA664F28"/>
    <w:lvl w:ilvl="0" w:tplc="0302D4D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0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D6076"/>
    <w:multiLevelType w:val="hybridMultilevel"/>
    <w:tmpl w:val="81B0A8AC"/>
    <w:lvl w:ilvl="0" w:tplc="D33E7DC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2"/>
  </w:num>
  <w:num w:numId="9">
    <w:abstractNumId w:val="11"/>
  </w:num>
  <w:num w:numId="10">
    <w:abstractNumId w:val="4"/>
  </w:num>
  <w:num w:numId="11">
    <w:abstractNumId w:val="16"/>
  </w:num>
  <w:num w:numId="12">
    <w:abstractNumId w:val="13"/>
  </w:num>
  <w:num w:numId="13">
    <w:abstractNumId w:val="0"/>
  </w:num>
  <w:num w:numId="14">
    <w:abstractNumId w:val="14"/>
  </w:num>
  <w:num w:numId="15">
    <w:abstractNumId w:val="1"/>
  </w:num>
  <w:num w:numId="16">
    <w:abstractNumId w:val="3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1E21"/>
    <w:rsid w:val="00003888"/>
    <w:rsid w:val="000117FA"/>
    <w:rsid w:val="00021E9B"/>
    <w:rsid w:val="00023C24"/>
    <w:rsid w:val="000251A7"/>
    <w:rsid w:val="0002655C"/>
    <w:rsid w:val="00041EB3"/>
    <w:rsid w:val="00055278"/>
    <w:rsid w:val="0005572D"/>
    <w:rsid w:val="0006074E"/>
    <w:rsid w:val="00063FC1"/>
    <w:rsid w:val="000A01D8"/>
    <w:rsid w:val="000A0F78"/>
    <w:rsid w:val="000A4C7F"/>
    <w:rsid w:val="000A7FF0"/>
    <w:rsid w:val="000B0CC6"/>
    <w:rsid w:val="000B27D8"/>
    <w:rsid w:val="000B31E7"/>
    <w:rsid w:val="000B66E2"/>
    <w:rsid w:val="000C3668"/>
    <w:rsid w:val="000C4555"/>
    <w:rsid w:val="000C6D58"/>
    <w:rsid w:val="000D3EDA"/>
    <w:rsid w:val="000F2AC4"/>
    <w:rsid w:val="000F57DA"/>
    <w:rsid w:val="001005C2"/>
    <w:rsid w:val="00105C2A"/>
    <w:rsid w:val="0011049B"/>
    <w:rsid w:val="0011164E"/>
    <w:rsid w:val="00123748"/>
    <w:rsid w:val="0012541D"/>
    <w:rsid w:val="00136862"/>
    <w:rsid w:val="001704B7"/>
    <w:rsid w:val="001707B0"/>
    <w:rsid w:val="00190A9E"/>
    <w:rsid w:val="00196093"/>
    <w:rsid w:val="001A028C"/>
    <w:rsid w:val="001A5E60"/>
    <w:rsid w:val="001B1545"/>
    <w:rsid w:val="001B6355"/>
    <w:rsid w:val="001B7925"/>
    <w:rsid w:val="001D10CE"/>
    <w:rsid w:val="001E12FC"/>
    <w:rsid w:val="001E587F"/>
    <w:rsid w:val="001F2976"/>
    <w:rsid w:val="001F7DC1"/>
    <w:rsid w:val="00202BC3"/>
    <w:rsid w:val="002232AE"/>
    <w:rsid w:val="0023024D"/>
    <w:rsid w:val="00234918"/>
    <w:rsid w:val="0026091C"/>
    <w:rsid w:val="00260CE5"/>
    <w:rsid w:val="002637B6"/>
    <w:rsid w:val="002751DA"/>
    <w:rsid w:val="00280917"/>
    <w:rsid w:val="00287F9C"/>
    <w:rsid w:val="002C4F03"/>
    <w:rsid w:val="002C5093"/>
    <w:rsid w:val="002D2658"/>
    <w:rsid w:val="002D69CC"/>
    <w:rsid w:val="002E1B4A"/>
    <w:rsid w:val="002E1E00"/>
    <w:rsid w:val="002E3EF3"/>
    <w:rsid w:val="002E6AC4"/>
    <w:rsid w:val="002F4117"/>
    <w:rsid w:val="002F4385"/>
    <w:rsid w:val="002F7044"/>
    <w:rsid w:val="00307C7F"/>
    <w:rsid w:val="00311769"/>
    <w:rsid w:val="00312B18"/>
    <w:rsid w:val="00333186"/>
    <w:rsid w:val="00362130"/>
    <w:rsid w:val="003706E9"/>
    <w:rsid w:val="003718F7"/>
    <w:rsid w:val="00376F5F"/>
    <w:rsid w:val="0038334A"/>
    <w:rsid w:val="00387C1E"/>
    <w:rsid w:val="00390D33"/>
    <w:rsid w:val="003A1458"/>
    <w:rsid w:val="003A628D"/>
    <w:rsid w:val="003B6386"/>
    <w:rsid w:val="003B6FB4"/>
    <w:rsid w:val="003D1334"/>
    <w:rsid w:val="003E56BD"/>
    <w:rsid w:val="003F75E8"/>
    <w:rsid w:val="00416555"/>
    <w:rsid w:val="0042079B"/>
    <w:rsid w:val="004223D7"/>
    <w:rsid w:val="0042287F"/>
    <w:rsid w:val="00432F9F"/>
    <w:rsid w:val="00435158"/>
    <w:rsid w:val="004450CB"/>
    <w:rsid w:val="00453EBE"/>
    <w:rsid w:val="00472060"/>
    <w:rsid w:val="00476398"/>
    <w:rsid w:val="00484535"/>
    <w:rsid w:val="00497F7C"/>
    <w:rsid w:val="004B7939"/>
    <w:rsid w:val="004B7DAA"/>
    <w:rsid w:val="004C3AFF"/>
    <w:rsid w:val="004D2F6C"/>
    <w:rsid w:val="004E156D"/>
    <w:rsid w:val="004F225F"/>
    <w:rsid w:val="004F3D08"/>
    <w:rsid w:val="00501419"/>
    <w:rsid w:val="00505CB9"/>
    <w:rsid w:val="005073D9"/>
    <w:rsid w:val="00546C4B"/>
    <w:rsid w:val="005523A7"/>
    <w:rsid w:val="00561115"/>
    <w:rsid w:val="00563F7C"/>
    <w:rsid w:val="00570840"/>
    <w:rsid w:val="005736B0"/>
    <w:rsid w:val="00574B12"/>
    <w:rsid w:val="00576CDB"/>
    <w:rsid w:val="00586DFC"/>
    <w:rsid w:val="005C342C"/>
    <w:rsid w:val="005C68B5"/>
    <w:rsid w:val="005E2339"/>
    <w:rsid w:val="005F0D9F"/>
    <w:rsid w:val="005F26BF"/>
    <w:rsid w:val="0060554F"/>
    <w:rsid w:val="00630D3B"/>
    <w:rsid w:val="00631299"/>
    <w:rsid w:val="006447AB"/>
    <w:rsid w:val="00666290"/>
    <w:rsid w:val="00684AFA"/>
    <w:rsid w:val="00693554"/>
    <w:rsid w:val="0069472B"/>
    <w:rsid w:val="006A1726"/>
    <w:rsid w:val="006B095D"/>
    <w:rsid w:val="006B1410"/>
    <w:rsid w:val="006B34E9"/>
    <w:rsid w:val="006B4A7C"/>
    <w:rsid w:val="006B5309"/>
    <w:rsid w:val="006B7AF3"/>
    <w:rsid w:val="006F192F"/>
    <w:rsid w:val="006F1A4F"/>
    <w:rsid w:val="006F412C"/>
    <w:rsid w:val="006F61C9"/>
    <w:rsid w:val="00710067"/>
    <w:rsid w:val="00715B92"/>
    <w:rsid w:val="00720C2C"/>
    <w:rsid w:val="00721559"/>
    <w:rsid w:val="00727817"/>
    <w:rsid w:val="00727D81"/>
    <w:rsid w:val="00742D33"/>
    <w:rsid w:val="00752D58"/>
    <w:rsid w:val="0076322C"/>
    <w:rsid w:val="00763E14"/>
    <w:rsid w:val="00766365"/>
    <w:rsid w:val="00767515"/>
    <w:rsid w:val="00777805"/>
    <w:rsid w:val="00784205"/>
    <w:rsid w:val="00790F35"/>
    <w:rsid w:val="00797F7B"/>
    <w:rsid w:val="007A1A2B"/>
    <w:rsid w:val="007B1B9E"/>
    <w:rsid w:val="007B7331"/>
    <w:rsid w:val="007C14EA"/>
    <w:rsid w:val="007C1B2A"/>
    <w:rsid w:val="007C50F0"/>
    <w:rsid w:val="007F45E6"/>
    <w:rsid w:val="00804B7C"/>
    <w:rsid w:val="00812DCD"/>
    <w:rsid w:val="00814C5E"/>
    <w:rsid w:val="00824FA8"/>
    <w:rsid w:val="008262ED"/>
    <w:rsid w:val="00843C25"/>
    <w:rsid w:val="00844994"/>
    <w:rsid w:val="0085625D"/>
    <w:rsid w:val="008644F8"/>
    <w:rsid w:val="00867E96"/>
    <w:rsid w:val="008728D5"/>
    <w:rsid w:val="00884E9C"/>
    <w:rsid w:val="008876EC"/>
    <w:rsid w:val="0089715C"/>
    <w:rsid w:val="008A1C45"/>
    <w:rsid w:val="008B24F9"/>
    <w:rsid w:val="008B7A3F"/>
    <w:rsid w:val="008C0C95"/>
    <w:rsid w:val="008C3B18"/>
    <w:rsid w:val="008E2383"/>
    <w:rsid w:val="008F2780"/>
    <w:rsid w:val="008F7F51"/>
    <w:rsid w:val="00904B9A"/>
    <w:rsid w:val="0090656F"/>
    <w:rsid w:val="00907C9E"/>
    <w:rsid w:val="00914500"/>
    <w:rsid w:val="00915EE0"/>
    <w:rsid w:val="00917F83"/>
    <w:rsid w:val="009263F7"/>
    <w:rsid w:val="0092737A"/>
    <w:rsid w:val="00933EB7"/>
    <w:rsid w:val="009460A6"/>
    <w:rsid w:val="00955841"/>
    <w:rsid w:val="00957D4D"/>
    <w:rsid w:val="009901D6"/>
    <w:rsid w:val="0099088D"/>
    <w:rsid w:val="00993861"/>
    <w:rsid w:val="009A3468"/>
    <w:rsid w:val="009A605B"/>
    <w:rsid w:val="009B195F"/>
    <w:rsid w:val="009D11A6"/>
    <w:rsid w:val="009D1F59"/>
    <w:rsid w:val="009D46E4"/>
    <w:rsid w:val="009D4B27"/>
    <w:rsid w:val="009D6F89"/>
    <w:rsid w:val="009E11A9"/>
    <w:rsid w:val="009F349A"/>
    <w:rsid w:val="00A06CC1"/>
    <w:rsid w:val="00A138FA"/>
    <w:rsid w:val="00A1450B"/>
    <w:rsid w:val="00A20784"/>
    <w:rsid w:val="00A24A31"/>
    <w:rsid w:val="00A2566E"/>
    <w:rsid w:val="00A32AA6"/>
    <w:rsid w:val="00A52AF3"/>
    <w:rsid w:val="00A53E06"/>
    <w:rsid w:val="00A57B9C"/>
    <w:rsid w:val="00A65441"/>
    <w:rsid w:val="00A657E4"/>
    <w:rsid w:val="00A7041A"/>
    <w:rsid w:val="00A70B85"/>
    <w:rsid w:val="00A72267"/>
    <w:rsid w:val="00A84CCF"/>
    <w:rsid w:val="00AB6F37"/>
    <w:rsid w:val="00AB7EF9"/>
    <w:rsid w:val="00AC273A"/>
    <w:rsid w:val="00AC3E88"/>
    <w:rsid w:val="00AD22F6"/>
    <w:rsid w:val="00AD768D"/>
    <w:rsid w:val="00AE7266"/>
    <w:rsid w:val="00AF19C6"/>
    <w:rsid w:val="00AF2CD1"/>
    <w:rsid w:val="00AF3692"/>
    <w:rsid w:val="00B017E3"/>
    <w:rsid w:val="00B13BE0"/>
    <w:rsid w:val="00B2506D"/>
    <w:rsid w:val="00B322A7"/>
    <w:rsid w:val="00B35187"/>
    <w:rsid w:val="00B44ABA"/>
    <w:rsid w:val="00B71686"/>
    <w:rsid w:val="00B741DD"/>
    <w:rsid w:val="00B818FF"/>
    <w:rsid w:val="00BA0212"/>
    <w:rsid w:val="00BB1531"/>
    <w:rsid w:val="00BB5BB2"/>
    <w:rsid w:val="00BB69A4"/>
    <w:rsid w:val="00BB7149"/>
    <w:rsid w:val="00BC7405"/>
    <w:rsid w:val="00BE2AEA"/>
    <w:rsid w:val="00BE380B"/>
    <w:rsid w:val="00BE4B63"/>
    <w:rsid w:val="00C01D2B"/>
    <w:rsid w:val="00C06014"/>
    <w:rsid w:val="00C1419B"/>
    <w:rsid w:val="00C15965"/>
    <w:rsid w:val="00C218B3"/>
    <w:rsid w:val="00C4273C"/>
    <w:rsid w:val="00C44149"/>
    <w:rsid w:val="00C47241"/>
    <w:rsid w:val="00C50844"/>
    <w:rsid w:val="00C53324"/>
    <w:rsid w:val="00C5513F"/>
    <w:rsid w:val="00C56147"/>
    <w:rsid w:val="00C63A42"/>
    <w:rsid w:val="00C64EFF"/>
    <w:rsid w:val="00C67B58"/>
    <w:rsid w:val="00CA3121"/>
    <w:rsid w:val="00CA6994"/>
    <w:rsid w:val="00CA7B78"/>
    <w:rsid w:val="00CB33BD"/>
    <w:rsid w:val="00CF14F7"/>
    <w:rsid w:val="00D05F03"/>
    <w:rsid w:val="00D07F1E"/>
    <w:rsid w:val="00D10871"/>
    <w:rsid w:val="00D15720"/>
    <w:rsid w:val="00D220CA"/>
    <w:rsid w:val="00D453F5"/>
    <w:rsid w:val="00D61119"/>
    <w:rsid w:val="00D70FF7"/>
    <w:rsid w:val="00D73A71"/>
    <w:rsid w:val="00D743C7"/>
    <w:rsid w:val="00D7656E"/>
    <w:rsid w:val="00D87241"/>
    <w:rsid w:val="00DA113A"/>
    <w:rsid w:val="00DA1D7E"/>
    <w:rsid w:val="00DC01B4"/>
    <w:rsid w:val="00DD061C"/>
    <w:rsid w:val="00DD1946"/>
    <w:rsid w:val="00E0190C"/>
    <w:rsid w:val="00E0294B"/>
    <w:rsid w:val="00E0397D"/>
    <w:rsid w:val="00E112F1"/>
    <w:rsid w:val="00E136A6"/>
    <w:rsid w:val="00E216C2"/>
    <w:rsid w:val="00E42691"/>
    <w:rsid w:val="00E544D1"/>
    <w:rsid w:val="00E56B61"/>
    <w:rsid w:val="00E60765"/>
    <w:rsid w:val="00E71B63"/>
    <w:rsid w:val="00E75369"/>
    <w:rsid w:val="00E81FC1"/>
    <w:rsid w:val="00E82BB4"/>
    <w:rsid w:val="00E8487F"/>
    <w:rsid w:val="00E86259"/>
    <w:rsid w:val="00E947A5"/>
    <w:rsid w:val="00EA5F3E"/>
    <w:rsid w:val="00EA7FDF"/>
    <w:rsid w:val="00EB5701"/>
    <w:rsid w:val="00ED460F"/>
    <w:rsid w:val="00EF3919"/>
    <w:rsid w:val="00F0324E"/>
    <w:rsid w:val="00F24173"/>
    <w:rsid w:val="00F26A58"/>
    <w:rsid w:val="00F41DD1"/>
    <w:rsid w:val="00F47F34"/>
    <w:rsid w:val="00F52BBE"/>
    <w:rsid w:val="00F57116"/>
    <w:rsid w:val="00F64115"/>
    <w:rsid w:val="00F7695E"/>
    <w:rsid w:val="00F775B0"/>
    <w:rsid w:val="00F95A98"/>
    <w:rsid w:val="00FB7286"/>
    <w:rsid w:val="00FC11BA"/>
    <w:rsid w:val="00FC21D6"/>
    <w:rsid w:val="00FC3497"/>
    <w:rsid w:val="00FC50E2"/>
    <w:rsid w:val="00FD6505"/>
    <w:rsid w:val="00FD7A95"/>
    <w:rsid w:val="00FE7ED1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C83F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etrova@sars.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C530-D815-4576-85D5-710756F4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7252</Words>
  <Characters>41338</Characters>
  <Application>Microsoft Office Word</Application>
  <DocSecurity>0</DocSecurity>
  <Lines>344</Lines>
  <Paragraphs>96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48494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V.Dimitrov</cp:lastModifiedBy>
  <cp:revision>5</cp:revision>
  <dcterms:created xsi:type="dcterms:W3CDTF">2020-12-30T07:43:00Z</dcterms:created>
  <dcterms:modified xsi:type="dcterms:W3CDTF">2020-12-30T12:43:00Z</dcterms:modified>
</cp:coreProperties>
</file>